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</w:rPr>
        <w:t>中国兵器工业集团第二</w:t>
      </w:r>
      <w:r>
        <w:rPr>
          <w:rFonts w:hint="eastAsia" w:ascii="方正小标宋简体"/>
          <w:sz w:val="36"/>
          <w:szCs w:val="36"/>
        </w:rPr>
        <w:t>〇</w:t>
      </w:r>
      <w:r>
        <w:rPr>
          <w:rFonts w:hint="eastAsia" w:ascii="方正小标宋简体" w:eastAsia="方正小标宋简体"/>
          <w:sz w:val="36"/>
          <w:szCs w:val="36"/>
        </w:rPr>
        <w:t>六研究所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招聘简章</w:t>
      </w:r>
    </w:p>
    <w:p>
      <w:pPr>
        <w:spacing w:line="560" w:lineRule="exact"/>
        <w:rPr>
          <w:rFonts w:ascii="方正小标宋简体" w:eastAsia="方正小标宋简体"/>
          <w:b/>
          <w:sz w:val="30"/>
          <w:szCs w:val="30"/>
        </w:rPr>
      </w:pPr>
      <w:r>
        <w:rPr>
          <w:rFonts w:hint="eastAsia" w:ascii="方正小标宋简体" w:eastAsia="方正小标宋简体"/>
          <w:b/>
          <w:sz w:val="30"/>
          <w:szCs w:val="30"/>
        </w:rPr>
        <w:t>单位简介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</w:rPr>
        <w:t>中国兵器工业</w:t>
      </w:r>
      <w:r>
        <w:rPr>
          <w:rFonts w:hint="eastAsia" w:ascii="仿宋_GB2312" w:hAnsi="仿宋_GB2312" w:eastAsia="仿宋_GB2312" w:cs="仿宋_GB2312"/>
          <w:sz w:val="28"/>
          <w:szCs w:val="28"/>
        </w:rPr>
        <w:t>集团</w:t>
      </w:r>
      <w:r>
        <w:rPr>
          <w:rFonts w:hint="eastAsia" w:ascii="仿宋_GB2312" w:eastAsia="仿宋_GB2312"/>
          <w:sz w:val="28"/>
          <w:szCs w:val="28"/>
        </w:rPr>
        <w:t>第二</w:t>
      </w:r>
      <w:r>
        <w:rPr>
          <w:rFonts w:hint="eastAsia" w:ascii="仿宋_GB2312" w:hAnsi="宋体" w:eastAsia="宋体" w:cs="宋体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sz w:val="28"/>
          <w:szCs w:val="28"/>
        </w:rPr>
        <w:t>六研究所位于陕西西安，是国家核定的重点保军和统筹建设单位，是国内主要为常规武器装备配套的火控雷达专业技术研制生产单位，是集雷达与综合电子工程技术于一体的高科技、产业化的电子工程研究所。</w:t>
      </w:r>
    </w:p>
    <w:p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经过五十多年的发展，二○六所突破和掌握了防空火控雷达、目标指示雷达、炮位侦校雷达、战场侦察雷达、机载雷达、精确制导雷达等系统总体技术，在相控阵技术、毫米波导引头技术、毫米波器件与集成应用技术等产品技术领域处于国内领先水平，形成了具备6个品种、多个系列、年产300套整机的雷达电子装备柔性生产线；积极推进军民融台产业化发展，重点以卫星导航应用，气象雷达、海事雷达为核心，在北斗应用、卫星导航、人工影响天气、维稳处突特种装备、民爆电子、汽车电子等领域都有长足发展。同时坚持军品军贸并举发展，产品已成功出口20多个国家。</w:t>
      </w:r>
    </w:p>
    <w:p>
      <w:pPr>
        <w:spacing w:line="52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现有在职员工1400余人，涌现了以两院院士王越为代表的一批优秀科研工作者，其中国家级突出贡献专家2名、总装专家组成员7名、享受政府特殊津贴专家30名；国家“千人计划”专家1名、国家百千万人才1名；中国兵器首席科学家1名、中国兵器科技带头人8名、中国兵器关键技能带头人3名、陕西省首席技师1人、陕西省技能大师工作室1个、西安工匠2人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现有研究员82人，副高级职称554人、中级职称297人、初级职称66人，技术工人334人。并设有硕士点1个（单位代码：83113）、博士后工作站1个。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rPr>
          <w:rFonts w:hint="eastAsia" w:ascii="方正小标宋简体" w:eastAsia="方正小标宋简体"/>
          <w:b/>
          <w:sz w:val="30"/>
          <w:szCs w:val="30"/>
        </w:rPr>
      </w:pPr>
      <w:r>
        <w:rPr>
          <w:rFonts w:hint="eastAsia" w:ascii="方正小标宋简体" w:eastAsia="方正小标宋简体"/>
          <w:b/>
          <w:sz w:val="30"/>
          <w:szCs w:val="30"/>
        </w:rPr>
        <w:t>招聘需求</w:t>
      </w:r>
    </w:p>
    <w:tbl>
      <w:tblPr>
        <w:tblStyle w:val="6"/>
        <w:tblW w:w="10160" w:type="dxa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811"/>
        <w:gridCol w:w="1129"/>
        <w:gridCol w:w="46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64" w:type="dxa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0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18"/>
              </w:rPr>
              <w:t>序号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0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18"/>
              </w:rPr>
              <w:t>招聘岗位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18"/>
              </w:rPr>
              <w:t>学历</w:t>
            </w:r>
          </w:p>
        </w:tc>
        <w:tc>
          <w:tcPr>
            <w:tcW w:w="4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18"/>
              </w:rPr>
              <w:t>岗位需求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雷达总体设计/系统设计与仿真</w:t>
            </w:r>
          </w:p>
        </w:tc>
        <w:tc>
          <w:tcPr>
            <w:tcW w:w="1129" w:type="dxa"/>
            <w:vAlign w:val="center"/>
          </w:tcPr>
          <w:p>
            <w:pPr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博士/硕士</w:t>
            </w:r>
          </w:p>
        </w:tc>
        <w:tc>
          <w:tcPr>
            <w:tcW w:w="4656" w:type="dxa"/>
            <w:vAlign w:val="center"/>
          </w:tcPr>
          <w:p>
            <w:pPr>
              <w:spacing w:line="320" w:lineRule="exact"/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1.电子信息工程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2.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熟悉雷达原理、雷达系统设计；能够熟练使用matlab等工具进行系统设计及算法仿真。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算法仿真及论证/</w:t>
            </w:r>
          </w:p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信号处理系统及算法设计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博士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1.信号与信息处理/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信息对抗等相关专业；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2.熟悉相控阵雷达、雷达成像或雷达检测杂波抑制等信号及数据处理理论基础；参与雷达成像、抗干扰项目相关算法设计；并具有工程实践经验。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电子对抗总体论证/电子对抗信号处理/</w:t>
            </w:r>
          </w:p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数据处理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博士/硕士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1.电子对抗/信号与信息处理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2.熟悉雷达原理或雷达对抗工作原理。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电子结构及仿真/分系统结构设计/</w:t>
            </w:r>
          </w:p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多场耦合设计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博士/硕士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1.机械设计、工程力学、热工学、结构设计等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2.熟悉电子结构设计和热设计相关理论，熟练使用三维软件进行结构（力、热）性能分析。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软件设计/嵌入式软件开发/</w:t>
            </w:r>
          </w:p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仿真软件开发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vAlign w:val="center"/>
          </w:tcPr>
          <w:p>
            <w:pPr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1.软件工程/计算机软件等相关专业；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2.熟练使用C/C++语言，熟悉GJB5000A软件工程化过程管理，具有软件编程经验。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信号处理DSP软件设计/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FPGA软件设计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vAlign w:val="center"/>
          </w:tcPr>
          <w:p>
            <w:pPr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1.信号与信息处理</w:t>
            </w: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2.熟悉Linux操作系统、Verilog编程设计语言，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进行过ARM处理器底层软件、雷达信号处理软件设计工作。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特种天线/收发组件/微波芯片设计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1.电磁场与微波技术/微电子等相关专业；</w:t>
            </w:r>
          </w:p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2.熟悉天线设计、微波功率器件研制、微波有源电路研制等内容，具有工程实践经验。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电源及电子线路设计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tcBorders/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电气工程、电力电子等相关专业</w:t>
            </w:r>
          </w:p>
          <w:p>
            <w:pPr>
              <w:jc w:val="left"/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熟悉模拟电路设计，有开关电源或电力电子行业设计经验。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测试设计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测控/电子工程等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相关专业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电磁兼容工程师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电路与系统/信号处理专业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机制工艺/电气装联工艺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硕士/本科</w:t>
            </w:r>
          </w:p>
        </w:tc>
        <w:tc>
          <w:tcPr>
            <w:tcW w:w="4656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机械、机电专业/电子相关专业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64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811" w:type="dxa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0"/>
              </w:rPr>
              <w:t>数控工艺/机械维修工程师</w:t>
            </w: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硕士/本科</w:t>
            </w:r>
          </w:p>
        </w:tc>
        <w:tc>
          <w:tcPr>
            <w:tcW w:w="4656" w:type="dxa"/>
          </w:tcPr>
          <w:p>
            <w:pPr>
              <w:jc w:val="left"/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color w:val="000000"/>
                <w:sz w:val="20"/>
                <w:szCs w:val="20"/>
              </w:rPr>
              <w:t>机械制造工艺与设备/机械电子工程</w:t>
            </w:r>
          </w:p>
        </w:tc>
      </w:tr>
    </w:tbl>
    <w:p>
      <w:pPr>
        <w:spacing w:line="560" w:lineRule="exact"/>
        <w:rPr>
          <w:rFonts w:hint="eastAsia" w:ascii="方正小标宋简体" w:eastAsia="方正小标宋简体"/>
          <w:b/>
          <w:sz w:val="30"/>
          <w:szCs w:val="30"/>
        </w:rPr>
      </w:pPr>
    </w:p>
    <w:p>
      <w:pPr>
        <w:spacing w:line="560" w:lineRule="exact"/>
        <w:rPr>
          <w:rFonts w:hint="eastAsia" w:ascii="方正小标宋简体" w:eastAsia="方正小标宋简体"/>
          <w:b/>
          <w:sz w:val="30"/>
          <w:szCs w:val="30"/>
        </w:rPr>
      </w:pPr>
    </w:p>
    <w:p>
      <w:pPr>
        <w:spacing w:line="560" w:lineRule="exact"/>
        <w:rPr>
          <w:rFonts w:hint="eastAsia" w:ascii="方正小标宋简体" w:eastAsia="方正小标宋简体"/>
          <w:b/>
          <w:sz w:val="30"/>
          <w:szCs w:val="30"/>
        </w:rPr>
      </w:pPr>
    </w:p>
    <w:p>
      <w:pPr>
        <w:spacing w:line="560" w:lineRule="exact"/>
        <w:rPr>
          <w:rFonts w:ascii="方正小标宋简体" w:eastAsia="方正小标宋简体"/>
          <w:b/>
          <w:sz w:val="30"/>
          <w:szCs w:val="30"/>
        </w:rPr>
      </w:pPr>
      <w:r>
        <w:rPr>
          <w:rFonts w:hint="eastAsia" w:ascii="方正小标宋简体" w:eastAsia="方正小标宋简体"/>
          <w:b/>
          <w:sz w:val="30"/>
          <w:szCs w:val="30"/>
        </w:rPr>
        <w:t>薪酬福利待遇</w:t>
      </w:r>
    </w:p>
    <w:tbl>
      <w:tblPr>
        <w:tblStyle w:val="6"/>
        <w:tblW w:w="9892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5063"/>
        <w:gridCol w:w="40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815" w:type="dxa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学历</w:t>
            </w:r>
          </w:p>
        </w:tc>
        <w:tc>
          <w:tcPr>
            <w:tcW w:w="5063" w:type="dxa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薪酬待遇</w:t>
            </w:r>
          </w:p>
        </w:tc>
        <w:tc>
          <w:tcPr>
            <w:tcW w:w="4014" w:type="dxa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福利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</w:trPr>
        <w:tc>
          <w:tcPr>
            <w:tcW w:w="81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博士</w:t>
            </w:r>
          </w:p>
        </w:tc>
        <w:tc>
          <w:tcPr>
            <w:tcW w:w="506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试用期6个月，试用期工资10000元/月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正式聘用后第一年总收入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∽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万元，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一次性给予安家费20万元。</w:t>
            </w:r>
          </w:p>
        </w:tc>
        <w:tc>
          <w:tcPr>
            <w:tcW w:w="4014" w:type="dxa"/>
            <w:vMerge w:val="restart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均享受三费补贴（通讯费、交通费、餐费）、住房补贴、取暖补贴、防暑降温费等货币性福利，以及带薪年休假（春节假和高温假）等福利。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815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硕士</w:t>
            </w:r>
          </w:p>
        </w:tc>
        <w:tc>
          <w:tcPr>
            <w:tcW w:w="506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试用期6个月，试用期工资5000元/月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正式聘用后第一年总收入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∽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万元。</w:t>
            </w:r>
          </w:p>
        </w:tc>
        <w:tc>
          <w:tcPr>
            <w:tcW w:w="4014" w:type="dxa"/>
            <w:vMerge w:val="continue"/>
          </w:tcPr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8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506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试用期6个月，试用期工资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000元/月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正式聘用后第一年总收入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 w:cs="微软雅黑"/>
                <w:sz w:val="30"/>
                <w:szCs w:val="30"/>
              </w:rPr>
              <w:t>∽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万元。</w:t>
            </w:r>
          </w:p>
        </w:tc>
        <w:tc>
          <w:tcPr>
            <w:tcW w:w="4014" w:type="dxa"/>
            <w:vMerge w:val="continue"/>
          </w:tcPr>
          <w:p>
            <w:pPr>
              <w:spacing w:line="400" w:lineRule="exact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ascii="方正小标宋简体" w:eastAsia="方正小标宋简体"/>
          <w:b/>
          <w:sz w:val="30"/>
          <w:szCs w:val="30"/>
        </w:rPr>
      </w:pPr>
      <w:r>
        <w:rPr>
          <w:rFonts w:hint="eastAsia" w:ascii="方正小标宋简体" w:eastAsia="方正小标宋简体"/>
          <w:b/>
          <w:sz w:val="30"/>
          <w:szCs w:val="30"/>
        </w:rPr>
        <w:t>联系方式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地址：陕西省西安市长安区风栖东路</w:t>
      </w:r>
    </w:p>
    <w:p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联系人：张老师</w:t>
      </w:r>
    </w:p>
    <w:p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联系电话：029-85616629  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E-mail：zy206vip@163.com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13CC"/>
    <w:rsid w:val="00014479"/>
    <w:rsid w:val="00015A1C"/>
    <w:rsid w:val="00017F90"/>
    <w:rsid w:val="000A7EF2"/>
    <w:rsid w:val="000B012D"/>
    <w:rsid w:val="00110644"/>
    <w:rsid w:val="00136DD7"/>
    <w:rsid w:val="00143BD2"/>
    <w:rsid w:val="0015178F"/>
    <w:rsid w:val="0016484F"/>
    <w:rsid w:val="0017348A"/>
    <w:rsid w:val="00202EB5"/>
    <w:rsid w:val="00203EFA"/>
    <w:rsid w:val="002703B6"/>
    <w:rsid w:val="00335A47"/>
    <w:rsid w:val="0035521A"/>
    <w:rsid w:val="00364205"/>
    <w:rsid w:val="003866D8"/>
    <w:rsid w:val="004003D1"/>
    <w:rsid w:val="0040719F"/>
    <w:rsid w:val="00507D1D"/>
    <w:rsid w:val="00557D07"/>
    <w:rsid w:val="0058727D"/>
    <w:rsid w:val="00596936"/>
    <w:rsid w:val="005E15B7"/>
    <w:rsid w:val="00665D79"/>
    <w:rsid w:val="00671C9B"/>
    <w:rsid w:val="006824F8"/>
    <w:rsid w:val="00746A47"/>
    <w:rsid w:val="007854CE"/>
    <w:rsid w:val="007902B7"/>
    <w:rsid w:val="007D2B69"/>
    <w:rsid w:val="008437F3"/>
    <w:rsid w:val="008F5F78"/>
    <w:rsid w:val="009661FC"/>
    <w:rsid w:val="009B3F9E"/>
    <w:rsid w:val="009B6773"/>
    <w:rsid w:val="009C0ADA"/>
    <w:rsid w:val="009E1D1B"/>
    <w:rsid w:val="00A0546B"/>
    <w:rsid w:val="00AA5CA4"/>
    <w:rsid w:val="00AA74B5"/>
    <w:rsid w:val="00AD621C"/>
    <w:rsid w:val="00AF775A"/>
    <w:rsid w:val="00B00D69"/>
    <w:rsid w:val="00BA48D4"/>
    <w:rsid w:val="00BE13CC"/>
    <w:rsid w:val="00BF5257"/>
    <w:rsid w:val="00C730C9"/>
    <w:rsid w:val="00C86710"/>
    <w:rsid w:val="00D15AFC"/>
    <w:rsid w:val="00D93FC5"/>
    <w:rsid w:val="00DB09A7"/>
    <w:rsid w:val="00E6306E"/>
    <w:rsid w:val="00EA19E2"/>
    <w:rsid w:val="00F10466"/>
    <w:rsid w:val="00F62594"/>
    <w:rsid w:val="00FA5C09"/>
    <w:rsid w:val="00FC5350"/>
    <w:rsid w:val="1C8652D2"/>
    <w:rsid w:val="2332703C"/>
    <w:rsid w:val="2F793866"/>
    <w:rsid w:val="3FB77084"/>
    <w:rsid w:val="41E71227"/>
    <w:rsid w:val="43511A1B"/>
    <w:rsid w:val="506D3FAB"/>
    <w:rsid w:val="6596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CNGC</Company>
  <Pages>3</Pages>
  <Words>250</Words>
  <Characters>1425</Characters>
  <Lines>11</Lines>
  <Paragraphs>3</Paragraphs>
  <TotalTime>0</TotalTime>
  <ScaleCrop>false</ScaleCrop>
  <LinksUpToDate>false</LinksUpToDate>
  <CharactersWithSpaces>1672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2018-04-18T02:02:00Z</dcterms:created>
  <dc:creator>张祎</dc:creator>
  <cp:lastModifiedBy>xj</cp:lastModifiedBy>
  <dcterms:modified xsi:type="dcterms:W3CDTF">2018-08-29T01:30:10Z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