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公司简介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西安天和防务技术股份有限公司成立于2001年，是一家以军民融合为战略支撑的创新型民营高科技企业。公司于2014年9月在深交所挂牌上市，是我国首家上市的民营军工企业，是我国最早一批进入军品整机系统科研生产领域的民营企业，也是国内最早一批实现军品整机系统装备批量出口外销的民营军工企业。目前公司下辖12家子公司。</w:t>
      </w:r>
    </w:p>
    <w:p>
      <w:pPr>
        <w:spacing w:line="360" w:lineRule="auto"/>
        <w:ind w:firstLine="560" w:firstLineChars="200"/>
        <w:rPr>
          <w:rFonts w:hint="eastAsia" w:ascii="宋体" w:hAnsi="宋体" w:eastAsia="宋体" w:cs="宋体"/>
          <w:sz w:val="28"/>
          <w:szCs w:val="28"/>
        </w:rPr>
      </w:pPr>
      <w:bookmarkStart w:id="0" w:name="_GoBack"/>
      <w:bookmarkEnd w:id="0"/>
      <w:r>
        <w:rPr>
          <w:rFonts w:hint="eastAsia" w:ascii="宋体" w:hAnsi="宋体" w:eastAsia="宋体" w:cs="宋体"/>
          <w:sz w:val="28"/>
          <w:szCs w:val="28"/>
        </w:rPr>
        <w:t>公司以军民融合企业战略为引领，专注于“军民融合综合电子信息体系”，构建“军民融合环境感知大数据服务”，打造以大数据、通信物联为代表的高端特色产业集群，在数字城市建设与管理、人工智能深度学习、大数据资源开放共享等重要领域实现规划和应用。目前，公司已形成了“军民融合综合电子信息”“先进通信与物联”“智慧海洋”等三大产业体系和军工装备、智能安防、综合电子、通信电子、智能海防等五大产业板块。</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宋体-PUA">
    <w:panose1 w:val="02010600030101010101"/>
    <w:charset w:val="86"/>
    <w:family w:val="auto"/>
    <w:pitch w:val="default"/>
    <w:sig w:usb0="00000000" w:usb1="1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93F"/>
    <w:rsid w:val="00C34248"/>
    <w:rsid w:val="00C6193F"/>
    <w:rsid w:val="00F17091"/>
    <w:rsid w:val="36D46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52</Words>
  <Characters>303</Characters>
  <Lines>2</Lines>
  <Paragraphs>1</Paragraphs>
  <TotalTime>3</TotalTime>
  <ScaleCrop>false</ScaleCrop>
  <LinksUpToDate>false</LinksUpToDate>
  <CharactersWithSpaces>354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2018-08-29T07:50:00Z</dcterms:created>
  <dc:creator>微软用户</dc:creator>
  <cp:lastModifiedBy>张思婷</cp:lastModifiedBy>
  <dcterms:modified xsi:type="dcterms:W3CDTF">2018-08-29T08:00:35Z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