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4" w:lineRule="exact"/>
        <w:jc w:val="center"/>
        <w:rPr>
          <w:rFonts w:ascii="仿宋_GB2312" w:hAnsi="微软雅黑" w:eastAsia="仿宋_GB2312" w:cs="宋体"/>
          <w:kern w:val="0"/>
          <w:sz w:val="32"/>
          <w:szCs w:val="32"/>
        </w:rPr>
      </w:pPr>
    </w:p>
    <w:p>
      <w:pPr>
        <w:widowControl/>
        <w:spacing w:line="564" w:lineRule="exact"/>
        <w:jc w:val="left"/>
        <w:rPr>
          <w:rFonts w:ascii="仿宋_GB2312" w:hAnsi="微软雅黑" w:eastAsia="仿宋_GB2312" w:cs="宋体"/>
          <w:kern w:val="0"/>
          <w:sz w:val="32"/>
          <w:szCs w:val="32"/>
        </w:rPr>
      </w:pPr>
    </w:p>
    <w:p>
      <w:pPr>
        <w:widowControl/>
        <w:spacing w:line="564" w:lineRule="exact"/>
        <w:jc w:val="left"/>
        <w:rPr>
          <w:rFonts w:ascii="仿宋_GB2312" w:hAnsi="微软雅黑" w:eastAsia="仿宋_GB2312" w:cs="宋体"/>
          <w:kern w:val="0"/>
          <w:sz w:val="32"/>
          <w:szCs w:val="32"/>
        </w:rPr>
      </w:pPr>
      <w:r>
        <w:rPr>
          <w:rFonts w:hint="eastAsia" w:ascii="仿宋_GB2312" w:hAnsi="微软雅黑" w:eastAsia="仿宋_GB2312" w:cs="宋体"/>
          <w:kern w:val="0"/>
          <w:sz w:val="32"/>
          <w:szCs w:val="32"/>
        </w:rPr>
        <w:t>附件1</w:t>
      </w:r>
    </w:p>
    <w:p>
      <w:pPr>
        <w:pStyle w:val="6"/>
        <w:shd w:val="clear" w:color="auto" w:fill="FFFFFF"/>
        <w:spacing w:before="0" w:beforeAutospacing="0" w:after="0" w:afterAutospacing="0"/>
        <w:ind w:firstLine="883" w:firstLineChars="200"/>
        <w:jc w:val="center"/>
        <w:rPr>
          <w:rFonts w:cs="Arial" w:asciiTheme="majorEastAsia" w:hAnsiTheme="majorEastAsia" w:eastAsiaTheme="majorEastAsia"/>
          <w:b/>
          <w:sz w:val="44"/>
          <w:szCs w:val="44"/>
        </w:rPr>
      </w:pPr>
      <w:r>
        <w:rPr>
          <w:rFonts w:hint="eastAsia" w:cs="Arial" w:asciiTheme="majorEastAsia" w:hAnsiTheme="majorEastAsia" w:eastAsiaTheme="majorEastAsia"/>
          <w:b/>
          <w:sz w:val="44"/>
          <w:szCs w:val="44"/>
        </w:rPr>
        <w:t>焊工国家职业资格统一鉴定</w:t>
      </w:r>
    </w:p>
    <w:p>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 xml:space="preserve">   网上报名操作流程</w:t>
      </w:r>
    </w:p>
    <w:p>
      <w:pPr>
        <w:pStyle w:val="12"/>
        <w:numPr>
          <w:ilvl w:val="0"/>
          <w:numId w:val="1"/>
        </w:numPr>
        <w:ind w:firstLineChars="0"/>
        <w:rPr>
          <w:rFonts w:ascii="仿宋_GB2312" w:eastAsia="仿宋_GB2312"/>
          <w:sz w:val="32"/>
          <w:szCs w:val="32"/>
        </w:rPr>
      </w:pPr>
      <w:r>
        <w:rPr>
          <w:rFonts w:hint="eastAsia" w:ascii="仿宋_GB2312" w:eastAsia="仿宋_GB2312"/>
          <w:sz w:val="32"/>
          <w:szCs w:val="32"/>
        </w:rPr>
        <w:t xml:space="preserve"> 登陆“陕西省人力资源和社会保障厅”官网。</w:t>
      </w:r>
    </w:p>
    <w:p>
      <w:pPr>
        <w:pStyle w:val="12"/>
        <w:numPr>
          <w:ilvl w:val="0"/>
          <w:numId w:val="1"/>
        </w:numPr>
        <w:ind w:firstLineChars="0"/>
        <w:rPr>
          <w:rFonts w:ascii="仿宋_GB2312" w:eastAsia="仿宋_GB2312"/>
          <w:sz w:val="32"/>
          <w:szCs w:val="32"/>
        </w:rPr>
      </w:pPr>
      <w:r>
        <w:rPr>
          <w:rFonts w:hint="eastAsia" w:ascii="仿宋_GB2312" w:eastAsia="仿宋_GB2312"/>
          <w:sz w:val="32"/>
          <w:szCs w:val="32"/>
        </w:rPr>
        <w:t>点击“办事服务”（图一）</w:t>
      </w:r>
    </w:p>
    <w:p>
      <w:pPr>
        <w:pStyle w:val="12"/>
        <w:ind w:left="420" w:firstLine="0" w:firstLineChars="0"/>
        <w:rPr>
          <w:rFonts w:ascii="仿宋_GB2312" w:eastAsia="仿宋_GB2312"/>
          <w:sz w:val="32"/>
          <w:szCs w:val="32"/>
        </w:rPr>
      </w:pPr>
      <w:r>
        <w:rPr>
          <w:rFonts w:hint="eastAsia" w:ascii="仿宋_GB2312" w:eastAsia="仿宋_GB2312"/>
          <w:sz w:val="32"/>
          <w:szCs w:val="32"/>
        </w:rPr>
        <w:t>图一：</w:t>
      </w:r>
    </w:p>
    <w:p>
      <w:pPr>
        <w:pStyle w:val="12"/>
        <w:ind w:left="420" w:firstLine="0" w:firstLineChars="0"/>
      </w:pPr>
      <w:r>
        <w:drawing>
          <wp:inline distT="0" distB="0" distL="0" distR="0">
            <wp:extent cx="4829175" cy="267208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4829175" cy="2672561"/>
                    </a:xfrm>
                    <a:prstGeom prst="rect">
                      <a:avLst/>
                    </a:prstGeom>
                  </pic:spPr>
                </pic:pic>
              </a:graphicData>
            </a:graphic>
          </wp:inline>
        </w:drawing>
      </w:r>
    </w:p>
    <w:p>
      <w:pPr>
        <w:pStyle w:val="12"/>
        <w:numPr>
          <w:ilvl w:val="0"/>
          <w:numId w:val="1"/>
        </w:numPr>
        <w:ind w:firstLineChars="0"/>
        <w:rPr>
          <w:rFonts w:ascii="仿宋_GB2312" w:eastAsia="仿宋_GB2312"/>
          <w:sz w:val="32"/>
          <w:szCs w:val="32"/>
        </w:rPr>
      </w:pPr>
      <w:r>
        <w:rPr>
          <w:rFonts w:hint="eastAsia" w:ascii="仿宋_GB2312" w:eastAsia="仿宋_GB2312"/>
          <w:sz w:val="32"/>
          <w:szCs w:val="32"/>
        </w:rPr>
        <w:t>“陕西政务服务网”（图三）---下拉“其他链接入口”---“职业技能资格鉴定网上报名”（图四）</w:t>
      </w:r>
    </w:p>
    <w:p>
      <w:pPr>
        <w:pStyle w:val="12"/>
        <w:ind w:left="420" w:firstLine="0" w:firstLineChars="0"/>
        <w:rPr>
          <w:rFonts w:ascii="仿宋_GB2312" w:eastAsia="仿宋_GB2312"/>
          <w:sz w:val="32"/>
          <w:szCs w:val="32"/>
        </w:rPr>
      </w:pPr>
      <w:r>
        <w:rPr>
          <w:rFonts w:hint="eastAsia" w:ascii="仿宋_GB2312" w:eastAsia="仿宋_GB2312"/>
          <w:sz w:val="32"/>
          <w:szCs w:val="32"/>
        </w:rPr>
        <w:t>图三：</w:t>
      </w:r>
    </w:p>
    <w:p>
      <w:pPr>
        <w:pStyle w:val="12"/>
        <w:ind w:left="420" w:firstLine="0" w:firstLineChars="0"/>
        <w:rPr>
          <w:rFonts w:ascii="仿宋_GB2312" w:eastAsia="仿宋_GB2312"/>
          <w:sz w:val="32"/>
          <w:szCs w:val="32"/>
        </w:rPr>
      </w:pPr>
      <w:r>
        <w:drawing>
          <wp:inline distT="0" distB="0" distL="0" distR="0">
            <wp:extent cx="5274310" cy="3273425"/>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7"/>
                    <a:stretch>
                      <a:fillRect/>
                    </a:stretch>
                  </pic:blipFill>
                  <pic:spPr>
                    <a:xfrm>
                      <a:off x="0" y="0"/>
                      <a:ext cx="5274310" cy="3273425"/>
                    </a:xfrm>
                    <a:prstGeom prst="rect">
                      <a:avLst/>
                    </a:prstGeom>
                  </pic:spPr>
                </pic:pic>
              </a:graphicData>
            </a:graphic>
          </wp:inline>
        </w:drawing>
      </w:r>
    </w:p>
    <w:p>
      <w:pPr>
        <w:pStyle w:val="12"/>
        <w:ind w:left="420" w:firstLine="0" w:firstLineChars="0"/>
      </w:pPr>
    </w:p>
    <w:p>
      <w:pPr>
        <w:pStyle w:val="12"/>
        <w:ind w:left="420" w:firstLine="0" w:firstLineChars="0"/>
        <w:rPr>
          <w:rFonts w:ascii="仿宋_GB2312" w:eastAsia="仿宋_GB2312"/>
          <w:sz w:val="32"/>
          <w:szCs w:val="32"/>
        </w:rPr>
      </w:pPr>
      <w:r>
        <w:rPr>
          <w:rFonts w:hint="eastAsia" w:ascii="仿宋_GB2312" w:eastAsia="仿宋_GB2312"/>
          <w:sz w:val="32"/>
          <w:szCs w:val="32"/>
        </w:rPr>
        <w:t>图四：</w:t>
      </w:r>
    </w:p>
    <w:p>
      <w:pPr>
        <w:pStyle w:val="12"/>
        <w:ind w:left="420" w:firstLine="0" w:firstLineChars="0"/>
      </w:pPr>
      <w:r>
        <w:drawing>
          <wp:inline distT="0" distB="0" distL="0" distR="0">
            <wp:extent cx="5274310" cy="2743835"/>
            <wp:effectExtent l="0" t="0" r="0" b="0"/>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pic:cNvPicPr>
                  </pic:nvPicPr>
                  <pic:blipFill>
                    <a:blip r:embed="rId8"/>
                    <a:stretch>
                      <a:fillRect/>
                    </a:stretch>
                  </pic:blipFill>
                  <pic:spPr>
                    <a:xfrm>
                      <a:off x="0" y="0"/>
                      <a:ext cx="5274310" cy="2743835"/>
                    </a:xfrm>
                    <a:prstGeom prst="rect">
                      <a:avLst/>
                    </a:prstGeom>
                  </pic:spPr>
                </pic:pic>
              </a:graphicData>
            </a:graphic>
          </wp:inline>
        </w:drawing>
      </w:r>
    </w:p>
    <w:p>
      <w:pPr>
        <w:pStyle w:val="12"/>
        <w:numPr>
          <w:ilvl w:val="0"/>
          <w:numId w:val="1"/>
        </w:numPr>
        <w:ind w:firstLineChars="0"/>
        <w:rPr>
          <w:rFonts w:ascii="仿宋_GB2312" w:eastAsia="仿宋_GB2312"/>
          <w:sz w:val="32"/>
          <w:szCs w:val="32"/>
        </w:rPr>
      </w:pPr>
      <w:r>
        <w:rPr>
          <w:rFonts w:hint="eastAsia" w:ascii="仿宋_GB2312" w:eastAsia="仿宋_GB2312"/>
          <w:sz w:val="32"/>
          <w:szCs w:val="32"/>
        </w:rPr>
        <w:t>注册报名账号。注意，考生注册时务必正确填写手机号码和邮箱。（图五）</w:t>
      </w:r>
    </w:p>
    <w:p>
      <w:pPr>
        <w:rPr>
          <w:rFonts w:ascii="仿宋_GB2312" w:eastAsia="仿宋_GB2312"/>
          <w:sz w:val="32"/>
          <w:szCs w:val="32"/>
        </w:rPr>
      </w:pPr>
      <w:r>
        <w:rPr>
          <w:rFonts w:hint="eastAsia" w:ascii="仿宋_GB2312" w:eastAsia="仿宋_GB2312"/>
          <w:sz w:val="32"/>
          <w:szCs w:val="32"/>
        </w:rPr>
        <w:t>图五：</w:t>
      </w:r>
    </w:p>
    <w:p>
      <w:pPr>
        <w:pStyle w:val="12"/>
        <w:ind w:left="420" w:firstLine="0" w:firstLineChars="0"/>
      </w:pPr>
      <w:r>
        <w:drawing>
          <wp:anchor distT="0" distB="0" distL="114300" distR="114300" simplePos="0" relativeHeight="251659264" behindDoc="1" locked="0" layoutInCell="1" allowOverlap="1">
            <wp:simplePos x="0" y="0"/>
            <wp:positionH relativeFrom="column">
              <wp:posOffset>285750</wp:posOffset>
            </wp:positionH>
            <wp:positionV relativeFrom="paragraph">
              <wp:posOffset>32385</wp:posOffset>
            </wp:positionV>
            <wp:extent cx="5267960" cy="1933575"/>
            <wp:effectExtent l="19050" t="0" r="8890" b="0"/>
            <wp:wrapTight wrapText="bothSides">
              <wp:wrapPolygon>
                <wp:start x="-78" y="0"/>
                <wp:lineTo x="-78" y="21494"/>
                <wp:lineTo x="21636" y="21494"/>
                <wp:lineTo x="21636" y="0"/>
                <wp:lineTo x="-78"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stretch>
                      <a:fillRect/>
                    </a:stretch>
                  </pic:blipFill>
                  <pic:spPr>
                    <a:xfrm>
                      <a:off x="0" y="0"/>
                      <a:ext cx="5267960" cy="1933575"/>
                    </a:xfrm>
                    <a:prstGeom prst="rect">
                      <a:avLst/>
                    </a:prstGeom>
                  </pic:spPr>
                </pic:pic>
              </a:graphicData>
            </a:graphic>
          </wp:anchor>
        </w:drawing>
      </w:r>
    </w:p>
    <w:p>
      <w:pPr>
        <w:rPr>
          <w:rFonts w:ascii="仿宋_GB2312" w:eastAsia="仿宋_GB2312"/>
          <w:sz w:val="32"/>
          <w:szCs w:val="32"/>
        </w:rPr>
      </w:pPr>
    </w:p>
    <w:p>
      <w:pPr>
        <w:pStyle w:val="12"/>
        <w:numPr>
          <w:ilvl w:val="0"/>
          <w:numId w:val="2"/>
        </w:numPr>
        <w:ind w:firstLineChars="0"/>
        <w:rPr>
          <w:rFonts w:ascii="仿宋_GB2312" w:eastAsia="仿宋_GB2312"/>
          <w:sz w:val="32"/>
          <w:szCs w:val="32"/>
        </w:rPr>
      </w:pPr>
      <w:r>
        <w:rPr>
          <w:rFonts w:hint="eastAsia" w:ascii="仿宋_GB2312" w:eastAsia="仿宋_GB2312"/>
          <w:sz w:val="32"/>
          <w:szCs w:val="32"/>
        </w:rPr>
        <w:t>注册成功后，登录报名系统进行报名。（操作流程</w:t>
      </w:r>
    </w:p>
    <w:p>
      <w:pPr>
        <w:rPr>
          <w:rFonts w:ascii="仿宋_GB2312" w:eastAsia="仿宋_GB2312"/>
          <w:sz w:val="32"/>
          <w:szCs w:val="32"/>
        </w:rPr>
      </w:pPr>
      <w:r>
        <w:rPr>
          <w:rFonts w:hint="eastAsia" w:ascii="仿宋_GB2312" w:eastAsia="仿宋_GB2312"/>
          <w:sz w:val="32"/>
          <w:szCs w:val="32"/>
        </w:rPr>
        <w:t>见下图）注意：点击我要报名，无需选择地区，直接选择相应职业级别及考区进行报名。考试地点为相应考区名称所在地市。</w:t>
      </w:r>
    </w:p>
    <w:p>
      <w:pPr>
        <w:pStyle w:val="12"/>
        <w:ind w:left="420" w:firstLine="0" w:firstLineChars="0"/>
      </w:pPr>
      <w:r>
        <w:drawing>
          <wp:inline distT="0" distB="0" distL="0" distR="0">
            <wp:extent cx="5274310" cy="25946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stretch>
                      <a:fillRect/>
                    </a:stretch>
                  </pic:blipFill>
                  <pic:spPr>
                    <a:xfrm>
                      <a:off x="0" y="0"/>
                      <a:ext cx="5274310" cy="2595034"/>
                    </a:xfrm>
                    <a:prstGeom prst="rect">
                      <a:avLst/>
                    </a:prstGeom>
                  </pic:spPr>
                </pic:pic>
              </a:graphicData>
            </a:graphic>
          </wp:inline>
        </w:drawing>
      </w:r>
      <w:r>
        <w:t xml:space="preserve"> </w:t>
      </w:r>
      <w:r>
        <w:drawing>
          <wp:inline distT="0" distB="0" distL="0" distR="0">
            <wp:extent cx="5274310" cy="23844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stretch>
                      <a:fillRect/>
                    </a:stretch>
                  </pic:blipFill>
                  <pic:spPr>
                    <a:xfrm>
                      <a:off x="0" y="0"/>
                      <a:ext cx="5274310" cy="2384428"/>
                    </a:xfrm>
                    <a:prstGeom prst="rect">
                      <a:avLst/>
                    </a:prstGeom>
                  </pic:spPr>
                </pic:pic>
              </a:graphicData>
            </a:graphic>
          </wp:inline>
        </w:drawing>
      </w:r>
      <w:r>
        <w:t xml:space="preserve"> </w:t>
      </w:r>
      <w:r>
        <w:drawing>
          <wp:inline distT="0" distB="0" distL="0" distR="0">
            <wp:extent cx="5274310" cy="228473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stretch>
                      <a:fillRect/>
                    </a:stretch>
                  </pic:blipFill>
                  <pic:spPr>
                    <a:xfrm>
                      <a:off x="0" y="0"/>
                      <a:ext cx="5274310" cy="2284924"/>
                    </a:xfrm>
                    <a:prstGeom prst="rect">
                      <a:avLst/>
                    </a:prstGeom>
                  </pic:spPr>
                </pic:pic>
              </a:graphicData>
            </a:graphic>
          </wp:inline>
        </w:drawing>
      </w:r>
    </w:p>
    <w:p>
      <w:pPr>
        <w:pStyle w:val="12"/>
        <w:ind w:left="420" w:firstLine="0" w:firstLineChars="0"/>
      </w:pPr>
      <w:r>
        <w:drawing>
          <wp:inline distT="0" distB="0" distL="0" distR="0">
            <wp:extent cx="5274310" cy="27705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stretch>
                      <a:fillRect/>
                    </a:stretch>
                  </pic:blipFill>
                  <pic:spPr>
                    <a:xfrm>
                      <a:off x="0" y="0"/>
                      <a:ext cx="5274310" cy="2770844"/>
                    </a:xfrm>
                    <a:prstGeom prst="rect">
                      <a:avLst/>
                    </a:prstGeom>
                  </pic:spPr>
                </pic:pic>
              </a:graphicData>
            </a:graphic>
          </wp:inline>
        </w:drawing>
      </w:r>
      <w:r>
        <w:t xml:space="preserve"> </w:t>
      </w:r>
      <w:r>
        <w:drawing>
          <wp:inline distT="0" distB="0" distL="0" distR="0">
            <wp:extent cx="5274310" cy="20732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stretch>
                      <a:fillRect/>
                    </a:stretch>
                  </pic:blipFill>
                  <pic:spPr>
                    <a:xfrm>
                      <a:off x="0" y="0"/>
                      <a:ext cx="5274310" cy="2073707"/>
                    </a:xfrm>
                    <a:prstGeom prst="rect">
                      <a:avLst/>
                    </a:prstGeom>
                  </pic:spPr>
                </pic:pic>
              </a:graphicData>
            </a:graphic>
          </wp:inline>
        </w:drawing>
      </w:r>
    </w:p>
    <w:p>
      <w:r>
        <w:drawing>
          <wp:inline distT="0" distB="0" distL="0" distR="0">
            <wp:extent cx="5274310" cy="264541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stretch>
                      <a:fillRect/>
                    </a:stretch>
                  </pic:blipFill>
                  <pic:spPr>
                    <a:xfrm>
                      <a:off x="0" y="0"/>
                      <a:ext cx="5274310" cy="2645701"/>
                    </a:xfrm>
                    <a:prstGeom prst="rect">
                      <a:avLst/>
                    </a:prstGeom>
                  </pic:spPr>
                </pic:pic>
              </a:graphicData>
            </a:graphic>
          </wp:inline>
        </w:drawing>
      </w:r>
      <w:r>
        <w:t xml:space="preserve"> </w:t>
      </w:r>
      <w:r>
        <w:drawing>
          <wp:inline distT="0" distB="0" distL="0" distR="0">
            <wp:extent cx="5274310" cy="2665095"/>
            <wp:effectExtent l="0" t="0" r="254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stretch>
                      <a:fillRect/>
                    </a:stretch>
                  </pic:blipFill>
                  <pic:spPr>
                    <a:xfrm>
                      <a:off x="0" y="0"/>
                      <a:ext cx="5274310" cy="2665236"/>
                    </a:xfrm>
                    <a:prstGeom prst="rect">
                      <a:avLst/>
                    </a:prstGeom>
                  </pic:spPr>
                </pic:pic>
              </a:graphicData>
            </a:graphic>
          </wp:inline>
        </w:drawing>
      </w:r>
      <w:r>
        <w:t xml:space="preserve"> </w:t>
      </w:r>
      <w:r>
        <w:drawing>
          <wp:inline distT="0" distB="0" distL="0" distR="0">
            <wp:extent cx="5274310" cy="23679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cstate="print"/>
                    <a:stretch>
                      <a:fillRect/>
                    </a:stretch>
                  </pic:blipFill>
                  <pic:spPr>
                    <a:xfrm>
                      <a:off x="0" y="0"/>
                      <a:ext cx="5274310" cy="2367945"/>
                    </a:xfrm>
                    <a:prstGeom prst="rect">
                      <a:avLst/>
                    </a:prstGeom>
                  </pic:spPr>
                </pic:pic>
              </a:graphicData>
            </a:graphic>
          </wp:inline>
        </w:drawing>
      </w:r>
    </w:p>
    <w:p>
      <w:r>
        <w:drawing>
          <wp:inline distT="0" distB="0" distL="0" distR="0">
            <wp:extent cx="5274310" cy="23495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stretch>
                      <a:fillRect/>
                    </a:stretch>
                  </pic:blipFill>
                  <pic:spPr>
                    <a:xfrm>
                      <a:off x="0" y="0"/>
                      <a:ext cx="5274310" cy="2349632"/>
                    </a:xfrm>
                    <a:prstGeom prst="rect">
                      <a:avLst/>
                    </a:prstGeom>
                  </pic:spPr>
                </pic:pic>
              </a:graphicData>
            </a:graphic>
          </wp:inline>
        </w:drawing>
      </w:r>
      <w:r>
        <w:t xml:space="preserve"> </w:t>
      </w:r>
      <w:r>
        <w:drawing>
          <wp:inline distT="0" distB="0" distL="0" distR="0">
            <wp:extent cx="5274310" cy="25850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cstate="print"/>
                    <a:stretch>
                      <a:fillRect/>
                    </a:stretch>
                  </pic:blipFill>
                  <pic:spPr>
                    <a:xfrm>
                      <a:off x="0" y="0"/>
                      <a:ext cx="5274310" cy="2585267"/>
                    </a:xfrm>
                    <a:prstGeom prst="rect">
                      <a:avLst/>
                    </a:prstGeom>
                  </pic:spPr>
                </pic:pic>
              </a:graphicData>
            </a:graphic>
          </wp:inline>
        </w:drawing>
      </w:r>
      <w:r>
        <w:t xml:space="preserve"> </w:t>
      </w:r>
      <w:r>
        <w:drawing>
          <wp:inline distT="0" distB="0" distL="0" distR="0">
            <wp:extent cx="5274310" cy="24295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stretch>
                      <a:fillRect/>
                    </a:stretch>
                  </pic:blipFill>
                  <pic:spPr>
                    <a:xfrm>
                      <a:off x="0" y="0"/>
                      <a:ext cx="5274310" cy="2429601"/>
                    </a:xfrm>
                    <a:prstGeom prst="rect">
                      <a:avLst/>
                    </a:prstGeom>
                  </pic:spPr>
                </pic:pic>
              </a:graphicData>
            </a:graphic>
          </wp:inline>
        </w:drawing>
      </w:r>
      <w:r>
        <w:t xml:space="preserve"> </w:t>
      </w:r>
      <w:r>
        <w:drawing>
          <wp:inline distT="0" distB="0" distL="0" distR="0">
            <wp:extent cx="5274310" cy="256857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print"/>
                    <a:stretch>
                      <a:fillRect/>
                    </a:stretch>
                  </pic:blipFill>
                  <pic:spPr>
                    <a:xfrm>
                      <a:off x="0" y="0"/>
                      <a:ext cx="5274310" cy="2568784"/>
                    </a:xfrm>
                    <a:prstGeom prst="rect">
                      <a:avLst/>
                    </a:prstGeom>
                  </pic:spPr>
                </pic:pic>
              </a:graphicData>
            </a:graphic>
          </wp:inline>
        </w:drawing>
      </w:r>
      <w:r>
        <w:t xml:space="preserve"> </w:t>
      </w:r>
      <w:r>
        <w:drawing>
          <wp:inline distT="0" distB="0" distL="0" distR="0">
            <wp:extent cx="5274310" cy="268160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stretch>
                      <a:fillRect/>
                    </a:stretch>
                  </pic:blipFill>
                  <pic:spPr>
                    <a:xfrm>
                      <a:off x="0" y="0"/>
                      <a:ext cx="5274310" cy="2681718"/>
                    </a:xfrm>
                    <a:prstGeom prst="rect">
                      <a:avLst/>
                    </a:prstGeom>
                  </pic:spPr>
                </pic:pic>
              </a:graphicData>
            </a:graphic>
          </wp:inline>
        </w:drawing>
      </w:r>
      <w:r>
        <w:t xml:space="preserve"> </w:t>
      </w:r>
      <w:r>
        <w:drawing>
          <wp:inline distT="0" distB="0" distL="0" distR="0">
            <wp:extent cx="5274310" cy="22961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cstate="print"/>
                    <a:stretch>
                      <a:fillRect/>
                    </a:stretch>
                  </pic:blipFill>
                  <pic:spPr>
                    <a:xfrm>
                      <a:off x="0" y="0"/>
                      <a:ext cx="5274310" cy="2296522"/>
                    </a:xfrm>
                    <a:prstGeom prst="rect">
                      <a:avLst/>
                    </a:prstGeom>
                  </pic:spPr>
                </pic:pic>
              </a:graphicData>
            </a:graphic>
          </wp:inline>
        </w:drawing>
      </w:r>
      <w:r>
        <w:t xml:space="preserve"> </w:t>
      </w:r>
      <w:r>
        <w:drawing>
          <wp:inline distT="0" distB="0" distL="0" distR="0">
            <wp:extent cx="5274310" cy="2510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stretch>
                      <a:fillRect/>
                    </a:stretch>
                  </pic:blipFill>
                  <pic:spPr>
                    <a:xfrm>
                      <a:off x="0" y="0"/>
                      <a:ext cx="5274310" cy="2511402"/>
                    </a:xfrm>
                    <a:prstGeom prst="rect">
                      <a:avLst/>
                    </a:prstGeom>
                  </pic:spPr>
                </pic:pic>
              </a:graphicData>
            </a:graphic>
          </wp:inline>
        </w:drawing>
      </w:r>
    </w:p>
    <w:p>
      <w:r>
        <w:drawing>
          <wp:inline distT="0" distB="0" distL="0" distR="0">
            <wp:extent cx="5274310" cy="22771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stretch>
                      <a:fillRect/>
                    </a:stretch>
                  </pic:blipFill>
                  <pic:spPr>
                    <a:xfrm>
                      <a:off x="0" y="0"/>
                      <a:ext cx="5274310" cy="2277598"/>
                    </a:xfrm>
                    <a:prstGeom prst="rect">
                      <a:avLst/>
                    </a:prstGeom>
                  </pic:spPr>
                </pic:pic>
              </a:graphicData>
            </a:graphic>
          </wp:inline>
        </w:drawing>
      </w:r>
      <w:r>
        <w:t xml:space="preserve"> </w:t>
      </w:r>
      <w:r>
        <w:drawing>
          <wp:inline distT="0" distB="0" distL="0" distR="0">
            <wp:extent cx="5274310" cy="192405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cstate="print"/>
                    <a:stretch>
                      <a:fillRect/>
                    </a:stretch>
                  </pic:blipFill>
                  <pic:spPr>
                    <a:xfrm>
                      <a:off x="0" y="0"/>
                      <a:ext cx="5274310" cy="1924146"/>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报名结束！</w:t>
      </w:r>
    </w:p>
    <w:p>
      <w:pPr>
        <w:ind w:firstLine="640" w:firstLineChars="200"/>
        <w:rPr>
          <w:rFonts w:ascii="仿宋_GB2312" w:eastAsia="仿宋_GB2312"/>
          <w:sz w:val="32"/>
          <w:szCs w:val="32"/>
        </w:rPr>
      </w:pPr>
      <w:r>
        <w:rPr>
          <w:rFonts w:hint="eastAsia" w:ascii="仿宋_GB2312" w:eastAsia="仿宋_GB2312"/>
          <w:sz w:val="32"/>
          <w:szCs w:val="32"/>
        </w:rPr>
        <w:t>考生自行打印资质审核表等相关资料，准考打印时间为11月19日后！缴费电子发票正常24小时内推送到注册账号时所提供的手机号码！</w:t>
      </w:r>
    </w:p>
    <w:p>
      <w:pPr>
        <w:widowControl/>
        <w:spacing w:line="564" w:lineRule="exact"/>
        <w:jc w:val="left"/>
        <w:rPr>
          <w:rFonts w:hint="eastAsia" w:ascii="仿宋_GB2312" w:hAnsi="微软雅黑" w:eastAsia="仿宋_GB2312" w:cs="宋体"/>
          <w:kern w:val="0"/>
          <w:sz w:val="32"/>
          <w:szCs w:val="32"/>
        </w:rPr>
      </w:pPr>
    </w:p>
    <w:p>
      <w:pPr>
        <w:widowControl/>
        <w:spacing w:line="564" w:lineRule="exact"/>
        <w:jc w:val="left"/>
        <w:rPr>
          <w:rFonts w:hint="eastAsia" w:ascii="仿宋_GB2312" w:hAnsi="微软雅黑" w:eastAsia="仿宋_GB2312" w:cs="宋体"/>
          <w:kern w:val="0"/>
          <w:sz w:val="32"/>
          <w:szCs w:val="32"/>
        </w:rPr>
      </w:pPr>
    </w:p>
    <w:p>
      <w:pPr>
        <w:widowControl/>
        <w:spacing w:line="564" w:lineRule="exact"/>
        <w:jc w:val="left"/>
        <w:rPr>
          <w:rFonts w:ascii="微软雅黑" w:hAnsi="微软雅黑" w:eastAsia="微软雅黑" w:cs="宋体"/>
          <w:kern w:val="0"/>
          <w:sz w:val="27"/>
          <w:szCs w:val="27"/>
        </w:rPr>
      </w:pPr>
      <w:r>
        <w:rPr>
          <w:rFonts w:hint="eastAsia" w:ascii="仿宋_GB2312" w:hAnsi="微软雅黑" w:eastAsia="仿宋_GB2312" w:cs="宋体"/>
          <w:b/>
          <w:bCs/>
          <w:kern w:val="0"/>
          <w:sz w:val="32"/>
          <w:szCs w:val="32"/>
        </w:rPr>
        <w:t>附件 </w:t>
      </w:r>
      <w:r>
        <w:rPr>
          <w:rFonts w:ascii="Times New Roman" w:hAnsi="Times New Roman" w:eastAsia="仿宋_GB2312" w:cs="Times New Roman"/>
          <w:b/>
          <w:bCs/>
          <w:kern w:val="0"/>
          <w:sz w:val="32"/>
          <w:szCs w:val="32"/>
        </w:rPr>
        <w:t>2</w:t>
      </w:r>
      <w:r>
        <w:rPr>
          <w:rFonts w:hint="eastAsia" w:ascii="Times New Roman" w:hAnsi="Times New Roman" w:eastAsia="仿宋_GB2312" w:cs="Times New Roman"/>
          <w:b/>
          <w:bCs/>
          <w:kern w:val="0"/>
          <w:sz w:val="32"/>
          <w:szCs w:val="32"/>
        </w:rPr>
        <w:t>：</w:t>
      </w:r>
    </w:p>
    <w:p>
      <w:pPr>
        <w:widowControl/>
        <w:spacing w:line="564" w:lineRule="exact"/>
        <w:ind w:firstLine="885"/>
        <w:jc w:val="center"/>
        <w:rPr>
          <w:rFonts w:asciiTheme="majorEastAsia" w:hAnsiTheme="majorEastAsia" w:eastAsiaTheme="majorEastAsia" w:cstheme="majorEastAsia"/>
          <w:kern w:val="0"/>
          <w:sz w:val="27"/>
          <w:szCs w:val="27"/>
        </w:rPr>
      </w:pPr>
      <w:r>
        <w:rPr>
          <w:rFonts w:hint="eastAsia" w:asciiTheme="majorEastAsia" w:hAnsiTheme="majorEastAsia" w:eastAsiaTheme="majorEastAsia" w:cstheme="majorEastAsia"/>
          <w:kern w:val="0"/>
          <w:sz w:val="44"/>
          <w:szCs w:val="44"/>
        </w:rPr>
        <w:t>焊工职业资格统一鉴定申报条件</w:t>
      </w:r>
    </w:p>
    <w:p>
      <w:pPr>
        <w:widowControl/>
        <w:spacing w:line="564" w:lineRule="exact"/>
        <w:ind w:firstLine="645"/>
        <w:jc w:val="left"/>
        <w:rPr>
          <w:rFonts w:ascii="黑体" w:hAnsi="黑体" w:eastAsia="黑体" w:cs="宋体"/>
          <w:bCs/>
          <w:kern w:val="0"/>
          <w:sz w:val="32"/>
          <w:szCs w:val="32"/>
        </w:rPr>
      </w:pPr>
    </w:p>
    <w:p>
      <w:pPr>
        <w:topLinePunct/>
        <w:spacing w:line="564" w:lineRule="exact"/>
        <w:ind w:firstLine="640" w:firstLineChars="200"/>
        <w:contextualSpacing/>
        <w:rPr>
          <w:rFonts w:ascii="仿宋_GB2312" w:hAnsi="黑体" w:eastAsia="仿宋_GB2312"/>
          <w:sz w:val="32"/>
          <w:szCs w:val="32"/>
        </w:rPr>
      </w:pPr>
      <w:r>
        <w:rPr>
          <w:rFonts w:hint="eastAsia" w:ascii="仿宋_GB2312" w:hAnsi="黑体" w:eastAsia="仿宋_GB2312"/>
          <w:sz w:val="32"/>
          <w:szCs w:val="32"/>
        </w:rPr>
        <w:t>根据人力资源和社会保障部《国家职业技能标准》和《人力资源和社会保障部　工业和信息化部关于深化工程技术人才职称制度改革的指导意见》人社部发</w:t>
      </w:r>
      <w:r>
        <w:rPr>
          <w:rFonts w:hint="eastAsia" w:ascii="仿宋_GB2312" w:hAnsi="Arial" w:eastAsia="仿宋_GB2312" w:cs="Arial"/>
          <w:sz w:val="32"/>
          <w:szCs w:val="32"/>
          <w:shd w:val="clear" w:color="auto" w:fill="FFFFFF"/>
        </w:rPr>
        <w:t>〔2019〕</w:t>
      </w:r>
      <w:r>
        <w:rPr>
          <w:rFonts w:hint="eastAsia" w:ascii="仿宋_GB2312" w:hAnsi="黑体" w:eastAsia="仿宋_GB2312"/>
          <w:sz w:val="32"/>
          <w:szCs w:val="32"/>
        </w:rPr>
        <w:t>10号文件精神，我省焊工职业资格统一鉴定报名条件如下：</w:t>
      </w:r>
    </w:p>
    <w:p>
      <w:pPr>
        <w:widowControl/>
        <w:spacing w:line="564" w:lineRule="exact"/>
        <w:ind w:firstLine="645"/>
        <w:jc w:val="left"/>
        <w:rPr>
          <w:rFonts w:ascii="黑体" w:hAnsi="黑体" w:eastAsia="黑体" w:cs="宋体"/>
          <w:kern w:val="0"/>
          <w:sz w:val="27"/>
          <w:szCs w:val="27"/>
        </w:rPr>
      </w:pPr>
      <w:r>
        <w:rPr>
          <w:rFonts w:hint="eastAsia" w:ascii="黑体" w:hAnsi="黑体" w:eastAsia="黑体" w:cs="宋体"/>
          <w:bCs/>
          <w:kern w:val="0"/>
          <w:sz w:val="32"/>
          <w:szCs w:val="32"/>
        </w:rPr>
        <w:t>一、基本申报条件</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（一）五级</w:t>
      </w:r>
      <w:r>
        <w:rPr>
          <w:rFonts w:ascii="楷体" w:hAnsi="楷体" w:eastAsia="楷体" w:cs="Times New Roman"/>
          <w:kern w:val="0"/>
          <w:sz w:val="32"/>
          <w:szCs w:val="32"/>
        </w:rPr>
        <w:t>/</w:t>
      </w:r>
      <w:r>
        <w:rPr>
          <w:rFonts w:hint="eastAsia" w:ascii="楷体" w:hAnsi="楷体" w:eastAsia="楷体" w:cs="宋体"/>
          <w:kern w:val="0"/>
          <w:sz w:val="32"/>
          <w:szCs w:val="32"/>
        </w:rPr>
        <w:t>初级工</w:t>
      </w:r>
      <w:r>
        <w:rPr>
          <w:rFonts w:ascii="楷体" w:hAnsi="楷体" w:eastAsia="楷体" w:cs="Times New Roman"/>
          <w:kern w:val="0"/>
          <w:sz w:val="32"/>
          <w:szCs w:val="32"/>
        </w:rPr>
        <w:t>(</w:t>
      </w:r>
      <w:r>
        <w:rPr>
          <w:rFonts w:hint="eastAsia" w:ascii="楷体" w:hAnsi="楷体" w:eastAsia="楷体" w:cs="宋体"/>
          <w:kern w:val="0"/>
          <w:sz w:val="32"/>
          <w:szCs w:val="32"/>
        </w:rPr>
        <w:t>具备以下条件之一者</w:t>
      </w:r>
      <w:r>
        <w:rPr>
          <w:rFonts w:ascii="楷体" w:hAnsi="楷体" w:eastAsia="楷体" w:cs="Times New Roman"/>
          <w:kern w:val="0"/>
          <w:sz w:val="32"/>
          <w:szCs w:val="32"/>
        </w:rPr>
        <w:t>)</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(1) 累计从事本职业工作１年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(2) 本职业学徒期满。</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（二）四级</w:t>
      </w:r>
      <w:r>
        <w:rPr>
          <w:rFonts w:ascii="楷体" w:hAnsi="楷体" w:eastAsia="楷体" w:cs="Times New Roman"/>
          <w:kern w:val="0"/>
          <w:sz w:val="32"/>
          <w:szCs w:val="32"/>
        </w:rPr>
        <w:t>/</w:t>
      </w:r>
      <w:r>
        <w:rPr>
          <w:rFonts w:hint="eastAsia" w:ascii="楷体" w:hAnsi="楷体" w:eastAsia="楷体" w:cs="宋体"/>
          <w:kern w:val="0"/>
          <w:sz w:val="32"/>
          <w:szCs w:val="32"/>
        </w:rPr>
        <w:t>中级工</w:t>
      </w:r>
      <w:r>
        <w:rPr>
          <w:rFonts w:ascii="楷体" w:hAnsi="楷体" w:eastAsia="楷体" w:cs="Times New Roman"/>
          <w:kern w:val="0"/>
          <w:sz w:val="32"/>
          <w:szCs w:val="32"/>
        </w:rPr>
        <w:t>(</w:t>
      </w:r>
      <w:r>
        <w:rPr>
          <w:rFonts w:ascii="Times New Roman" w:hAnsi="Times New Roman" w:eastAsia="楷体" w:cs="Times New Roman"/>
          <w:kern w:val="0"/>
          <w:sz w:val="32"/>
          <w:szCs w:val="32"/>
        </w:rPr>
        <w:t> </w:t>
      </w:r>
      <w:r>
        <w:rPr>
          <w:rFonts w:hint="eastAsia" w:ascii="楷体" w:hAnsi="楷体" w:eastAsia="楷体" w:cs="宋体"/>
          <w:kern w:val="0"/>
          <w:sz w:val="32"/>
          <w:szCs w:val="32"/>
        </w:rPr>
        <w:t>具备以下条件之一者</w:t>
      </w:r>
      <w:r>
        <w:rPr>
          <w:rFonts w:hint="eastAsia" w:ascii="楷体" w:hAnsi="微软雅黑" w:eastAsia="楷体" w:cs="宋体"/>
          <w:kern w:val="0"/>
          <w:sz w:val="32"/>
          <w:szCs w:val="32"/>
        </w:rPr>
        <w:t> </w:t>
      </w:r>
      <w:r>
        <w:rPr>
          <w:rFonts w:ascii="楷体" w:hAnsi="楷体" w:eastAsia="楷体" w:cs="Times New Roman"/>
          <w:kern w:val="0"/>
          <w:sz w:val="32"/>
          <w:szCs w:val="32"/>
        </w:rPr>
        <w:t>)</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(1) 取得本职业五级</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初级工职业资格证书</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后，累计从事本职业工作４年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(2) 累计从事本职业工作６年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(3) 取得技工学校本专业或相关专业毕业证书</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含尚未取得毕业证书的在校应届毕业生</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；或取得经评估论证、以中级技能为培养目标的中等及以上职业学校本专业或相关专业毕业证书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含尚未取得毕业证书的在校应届毕业生</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（三）三级</w:t>
      </w:r>
      <w:r>
        <w:rPr>
          <w:rFonts w:ascii="楷体" w:hAnsi="楷体" w:eastAsia="楷体" w:cs="Times New Roman"/>
          <w:kern w:val="0"/>
          <w:sz w:val="32"/>
          <w:szCs w:val="32"/>
        </w:rPr>
        <w:t>/</w:t>
      </w:r>
      <w:r>
        <w:rPr>
          <w:rFonts w:hint="eastAsia" w:ascii="楷体" w:hAnsi="楷体" w:eastAsia="楷体" w:cs="宋体"/>
          <w:kern w:val="0"/>
          <w:sz w:val="32"/>
          <w:szCs w:val="32"/>
        </w:rPr>
        <w:t>高级工</w:t>
      </w:r>
      <w:r>
        <w:rPr>
          <w:rFonts w:ascii="楷体" w:hAnsi="楷体" w:eastAsia="楷体" w:cs="Times New Roman"/>
          <w:kern w:val="0"/>
          <w:sz w:val="32"/>
          <w:szCs w:val="32"/>
        </w:rPr>
        <w:t>(</w:t>
      </w:r>
      <w:r>
        <w:rPr>
          <w:rFonts w:hint="eastAsia" w:ascii="楷体" w:hAnsi="楷体" w:eastAsia="楷体" w:cs="宋体"/>
          <w:kern w:val="0"/>
          <w:sz w:val="32"/>
          <w:szCs w:val="32"/>
        </w:rPr>
        <w:t>具备以下条件之一者</w:t>
      </w:r>
      <w:r>
        <w:rPr>
          <w:rFonts w:ascii="楷体" w:hAnsi="楷体" w:eastAsia="楷体" w:cs="Times New Roman"/>
          <w:kern w:val="0"/>
          <w:sz w:val="32"/>
          <w:szCs w:val="32"/>
        </w:rPr>
        <w:t>)</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(1) 取得本职业四级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中级工职业资格证书 </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后，累计从事本职业工作５年</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(2) 取得本职业四级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中级工职业资格证书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，并具有高级技工学校、技师学院毕业证书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含尚未取得毕业证书的在校应届毕业生</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；或取得本职业四级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中级工职业资格证书，并具有经评估论证、以高级技能为培养目标的高等职业学校本专业或相关专业毕业证书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含尚未取得毕业证书的在校应届毕业生</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(3) 具有大专及以上本专业或相关专业毕业证书，并取得本职业四级</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中级工职业资格证书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后，累计从事本职业工作２年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（四）二级</w:t>
      </w:r>
      <w:r>
        <w:rPr>
          <w:rFonts w:ascii="楷体" w:hAnsi="楷体" w:eastAsia="楷体" w:cs="Times New Roman"/>
          <w:kern w:val="0"/>
          <w:sz w:val="32"/>
          <w:szCs w:val="32"/>
        </w:rPr>
        <w:t>/</w:t>
      </w:r>
      <w:r>
        <w:rPr>
          <w:rFonts w:hint="eastAsia" w:ascii="楷体" w:hAnsi="楷体" w:eastAsia="楷体" w:cs="宋体"/>
          <w:kern w:val="0"/>
          <w:sz w:val="32"/>
          <w:szCs w:val="32"/>
        </w:rPr>
        <w:t>技师</w:t>
      </w:r>
      <w:r>
        <w:rPr>
          <w:rFonts w:ascii="楷体" w:hAnsi="楷体" w:eastAsia="楷体" w:cs="Times New Roman"/>
          <w:kern w:val="0"/>
          <w:sz w:val="32"/>
          <w:szCs w:val="32"/>
        </w:rPr>
        <w:t>(</w:t>
      </w:r>
      <w:r>
        <w:rPr>
          <w:rFonts w:hint="eastAsia" w:ascii="楷体" w:hAnsi="楷体" w:eastAsia="楷体" w:cs="宋体"/>
          <w:kern w:val="0"/>
          <w:sz w:val="32"/>
          <w:szCs w:val="32"/>
        </w:rPr>
        <w:t>具备以下条件之一者</w:t>
      </w:r>
      <w:r>
        <w:rPr>
          <w:rFonts w:ascii="楷体" w:hAnsi="楷体" w:eastAsia="楷体" w:cs="Times New Roman"/>
          <w:kern w:val="0"/>
          <w:sz w:val="32"/>
          <w:szCs w:val="32"/>
        </w:rPr>
        <w:t>)</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(1) 取得本职业三级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高级工职业资格证书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后，累计从事本职业工作４年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(2) 取得本职业三级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高级工职业资格证书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的高级技工学校、技师学院毕业生，累计从事本职业工作３年</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以上；或取得本职业预备技师证书的技师学院毕业生，累计从事本职业工作２年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（五）一级</w:t>
      </w:r>
      <w:r>
        <w:rPr>
          <w:rFonts w:ascii="楷体" w:hAnsi="楷体" w:eastAsia="楷体" w:cs="Times New Roman"/>
          <w:kern w:val="0"/>
          <w:sz w:val="32"/>
          <w:szCs w:val="32"/>
        </w:rPr>
        <w:t>/</w:t>
      </w:r>
      <w:r>
        <w:rPr>
          <w:rFonts w:hint="eastAsia" w:ascii="楷体" w:hAnsi="楷体" w:eastAsia="楷体" w:cs="宋体"/>
          <w:kern w:val="0"/>
          <w:sz w:val="32"/>
          <w:szCs w:val="32"/>
        </w:rPr>
        <w:t>高级技师</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取得本职业二级</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技师职业资格证书</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技能等级证书</w:t>
      </w:r>
      <w:r>
        <w:rPr>
          <w:rFonts w:ascii="Times New Roman" w:hAnsi="Times New Roman" w:eastAsia="仿宋_GB2312" w:cs="Times New Roman"/>
          <w:kern w:val="0"/>
          <w:sz w:val="32"/>
          <w:szCs w:val="32"/>
        </w:rPr>
        <w:t>) </w:t>
      </w:r>
      <w:r>
        <w:rPr>
          <w:rFonts w:hint="eastAsia" w:ascii="仿宋_GB2312" w:hAnsi="微软雅黑" w:eastAsia="仿宋_GB2312" w:cs="宋体"/>
          <w:kern w:val="0"/>
          <w:sz w:val="32"/>
          <w:szCs w:val="32"/>
        </w:rPr>
        <w:t>后，累计从事本职业工作４年</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含</w:t>
      </w:r>
      <w:r>
        <w:rPr>
          <w:rFonts w:ascii="Times New Roman" w:hAnsi="Times New Roman" w:eastAsia="仿宋_GB2312" w:cs="Times New Roman"/>
          <w:kern w:val="0"/>
          <w:sz w:val="32"/>
          <w:szCs w:val="32"/>
        </w:rPr>
        <w:t>)</w:t>
      </w:r>
      <w:r>
        <w:rPr>
          <w:rFonts w:hint="eastAsia" w:ascii="仿宋_GB2312" w:hAnsi="微软雅黑" w:eastAsia="仿宋_GB2312" w:cs="宋体"/>
          <w:kern w:val="0"/>
          <w:sz w:val="32"/>
          <w:szCs w:val="32"/>
        </w:rPr>
        <w:t>以上。</w:t>
      </w:r>
    </w:p>
    <w:p>
      <w:pPr>
        <w:widowControl/>
        <w:spacing w:line="564" w:lineRule="exact"/>
        <w:ind w:firstLine="645"/>
        <w:jc w:val="left"/>
        <w:rPr>
          <w:rFonts w:ascii="黑体" w:hAnsi="黑体" w:eastAsia="黑体" w:cs="宋体"/>
          <w:kern w:val="0"/>
          <w:sz w:val="27"/>
          <w:szCs w:val="27"/>
        </w:rPr>
      </w:pPr>
      <w:r>
        <w:rPr>
          <w:rFonts w:hint="eastAsia" w:ascii="黑体" w:hAnsi="黑体" w:eastAsia="黑体" w:cs="宋体"/>
          <w:bCs/>
          <w:kern w:val="0"/>
          <w:sz w:val="32"/>
          <w:szCs w:val="32"/>
        </w:rPr>
        <w:t>二、工程技术领域专业技术人员申报条件</w:t>
      </w:r>
    </w:p>
    <w:p>
      <w:pPr>
        <w:widowControl/>
        <w:spacing w:line="564" w:lineRule="exact"/>
        <w:ind w:firstLine="645"/>
        <w:jc w:val="left"/>
        <w:rPr>
          <w:rFonts w:ascii="楷体" w:hAnsi="楷体" w:eastAsia="楷体" w:cs="宋体"/>
          <w:kern w:val="0"/>
          <w:sz w:val="27"/>
          <w:szCs w:val="27"/>
        </w:rPr>
      </w:pPr>
      <w:r>
        <w:rPr>
          <w:rFonts w:hint="eastAsia" w:ascii="楷体" w:hAnsi="微软雅黑" w:eastAsia="楷体" w:cs="宋体"/>
          <w:kern w:val="0"/>
          <w:sz w:val="32"/>
          <w:szCs w:val="32"/>
        </w:rPr>
        <w:t> </w:t>
      </w:r>
      <w:r>
        <w:rPr>
          <w:rFonts w:hint="eastAsia" w:ascii="楷体" w:hAnsi="楷体" w:eastAsia="楷体" w:cs="宋体"/>
          <w:kern w:val="0"/>
          <w:sz w:val="32"/>
          <w:szCs w:val="32"/>
        </w:rPr>
        <w:t>（一）首次评价条件</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取得工程系列助理工程师、工程师和高级工程师等专业技术职称，其累计工作年限达到申报要求的，可分别申报与现岗位相对应职业（工种）的高级工、技师、高级技师职业技能评价。正高级工程师不受年限限制，可直接申报相应职业（工种）高级技师资格。</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（二）晋级评价条件</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1.助理工程师在取得现从事职业（工种）高级工职业资格或职业技能等级 </w:t>
      </w:r>
      <w:r>
        <w:rPr>
          <w:rFonts w:ascii="Times New Roman" w:hAnsi="Times New Roman" w:eastAsia="仿宋_GB2312" w:cs="Times New Roman"/>
          <w:kern w:val="0"/>
          <w:sz w:val="32"/>
          <w:szCs w:val="32"/>
        </w:rPr>
        <w:t>1 </w:t>
      </w:r>
      <w:r>
        <w:rPr>
          <w:rFonts w:hint="eastAsia" w:ascii="仿宋_GB2312" w:hAnsi="微软雅黑" w:eastAsia="仿宋_GB2312" w:cs="宋体"/>
          <w:kern w:val="0"/>
          <w:sz w:val="32"/>
          <w:szCs w:val="32"/>
        </w:rPr>
        <w:t>年后，其累计工作年限达到技师申报条件的，可申报技师考评。</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2.工程师在取得现从事职业（工种）技师职业资格或职业技能等级 </w:t>
      </w:r>
      <w:r>
        <w:rPr>
          <w:rFonts w:ascii="Times New Roman" w:hAnsi="Times New Roman" w:eastAsia="仿宋_GB2312" w:cs="Times New Roman"/>
          <w:kern w:val="0"/>
          <w:sz w:val="32"/>
          <w:szCs w:val="32"/>
        </w:rPr>
        <w:t>1 </w:t>
      </w:r>
      <w:r>
        <w:rPr>
          <w:rFonts w:hint="eastAsia" w:ascii="仿宋_GB2312" w:hAnsi="微软雅黑" w:eastAsia="仿宋_GB2312" w:cs="宋体"/>
          <w:kern w:val="0"/>
          <w:sz w:val="32"/>
          <w:szCs w:val="32"/>
        </w:rPr>
        <w:t>年后，其累计工作年限达到高级技师申报条件的，可申报高级技师考评。</w:t>
      </w:r>
    </w:p>
    <w:p>
      <w:pPr>
        <w:widowControl/>
        <w:spacing w:line="564" w:lineRule="exact"/>
        <w:ind w:firstLine="645"/>
        <w:jc w:val="left"/>
        <w:rPr>
          <w:rFonts w:ascii="楷体" w:hAnsi="楷体" w:eastAsia="楷体" w:cs="宋体"/>
          <w:kern w:val="0"/>
          <w:sz w:val="27"/>
          <w:szCs w:val="27"/>
        </w:rPr>
      </w:pPr>
      <w:r>
        <w:rPr>
          <w:rFonts w:hint="eastAsia" w:ascii="楷体" w:hAnsi="楷体" w:eastAsia="楷体" w:cs="宋体"/>
          <w:kern w:val="0"/>
          <w:sz w:val="32"/>
          <w:szCs w:val="32"/>
        </w:rPr>
        <w:t>（三）评价要求</w:t>
      </w:r>
    </w:p>
    <w:p>
      <w:pPr>
        <w:widowControl/>
        <w:spacing w:line="564" w:lineRule="exact"/>
        <w:ind w:firstLine="645"/>
        <w:jc w:val="left"/>
        <w:rPr>
          <w:rFonts w:ascii="微软雅黑" w:hAnsi="微软雅黑" w:eastAsia="微软雅黑" w:cs="宋体"/>
          <w:kern w:val="0"/>
          <w:sz w:val="27"/>
          <w:szCs w:val="27"/>
        </w:rPr>
      </w:pPr>
      <w:r>
        <w:rPr>
          <w:rFonts w:hint="eastAsia" w:ascii="仿宋_GB2312" w:hAnsi="微软雅黑" w:eastAsia="仿宋_GB2312" w:cs="宋体"/>
          <w:kern w:val="0"/>
          <w:sz w:val="32"/>
          <w:szCs w:val="32"/>
        </w:rPr>
        <w:t>参加职业技能评价的工程领域专业技术人才，具有所申报职业（工种）或相关职业（工种）要求的学历证书的，可免于理论知识考试。</w:t>
      </w:r>
    </w:p>
    <w:p>
      <w:pPr>
        <w:widowControl/>
        <w:spacing w:line="564" w:lineRule="exact"/>
        <w:ind w:firstLine="645"/>
        <w:jc w:val="left"/>
        <w:rPr>
          <w:rFonts w:ascii="仿宋_GB2312" w:hAnsi="微软雅黑" w:eastAsia="仿宋_GB2312" w:cs="宋体"/>
          <w:kern w:val="0"/>
          <w:sz w:val="32"/>
          <w:szCs w:val="32"/>
        </w:rPr>
      </w:pPr>
      <w:r>
        <w:rPr>
          <w:rFonts w:hint="eastAsia" w:ascii="仿宋_GB2312" w:hAnsi="微软雅黑" w:eastAsia="仿宋_GB2312" w:cs="宋体"/>
          <w:kern w:val="0"/>
          <w:sz w:val="32"/>
          <w:szCs w:val="32"/>
        </w:rPr>
        <w:t>相关专业：焊接加工、焊接技术应用、金属热加工（焊接）、焊接技术与自动化、焊接技术与工程。 </w:t>
      </w:r>
    </w:p>
    <w:p>
      <w:pPr>
        <w:widowControl/>
        <w:spacing w:line="564" w:lineRule="exact"/>
        <w:jc w:val="left"/>
        <w:rPr>
          <w:rFonts w:ascii="仿宋_GB2312" w:hAnsi="微软雅黑" w:eastAsia="仿宋_GB2312" w:cs="宋体"/>
          <w:kern w:val="0"/>
          <w:sz w:val="32"/>
          <w:szCs w:val="32"/>
        </w:rPr>
      </w:pPr>
    </w:p>
    <w:p>
      <w:pPr>
        <w:widowControl/>
        <w:spacing w:line="564" w:lineRule="exact"/>
        <w:jc w:val="left"/>
        <w:rPr>
          <w:rFonts w:ascii="仿宋_GB2312" w:hAnsi="微软雅黑" w:eastAsia="仿宋_GB2312" w:cs="宋体"/>
          <w:b/>
          <w:bCs/>
          <w:kern w:val="0"/>
          <w:sz w:val="32"/>
          <w:szCs w:val="32"/>
        </w:rPr>
      </w:pPr>
      <w:r>
        <w:rPr>
          <w:rFonts w:hint="eastAsia" w:ascii="仿宋_GB2312" w:hAnsi="微软雅黑" w:eastAsia="仿宋_GB2312" w:cs="宋体"/>
          <w:b/>
          <w:bCs/>
          <w:kern w:val="0"/>
          <w:sz w:val="32"/>
          <w:szCs w:val="32"/>
        </w:rPr>
        <w:t>附件3</w:t>
      </w:r>
    </w:p>
    <w:p>
      <w:pPr>
        <w:snapToGrid w:val="0"/>
        <w:rPr>
          <w:rFonts w:ascii="黑体" w:hAnsi="黑体" w:eastAsia="黑体" w:cs="黑体"/>
          <w:spacing w:val="-20"/>
        </w:rPr>
      </w:pPr>
      <w:r>
        <w:rPr>
          <w:rFonts w:hint="eastAsia" w:ascii="方正小标宋简体" w:hAnsi="宋体" w:eastAsia="宋体" w:cs="Times New Roman"/>
          <w:spacing w:val="-22"/>
          <w:w w:val="50"/>
        </w:rPr>
        <w:t>　　　　　　　　　　</w:t>
      </w:r>
      <w:r>
        <w:rPr>
          <w:rFonts w:hint="eastAsia" w:ascii="方正小标宋简体" w:hAnsi="宋体"/>
          <w:spacing w:val="-22"/>
          <w:w w:val="50"/>
        </w:rPr>
        <w:t xml:space="preserve">                                          </w:t>
      </w:r>
    </w:p>
    <w:p>
      <w:pPr>
        <w:snapToGrid w:val="0"/>
        <w:spacing w:line="240" w:lineRule="exact"/>
        <w:jc w:val="center"/>
        <w:rPr>
          <w:rFonts w:ascii="宋体" w:hAnsi="宋体" w:eastAsia="宋体" w:cs="Times New Roman"/>
          <w:b/>
          <w:spacing w:val="-20"/>
          <w:sz w:val="44"/>
          <w:szCs w:val="44"/>
        </w:rPr>
      </w:pPr>
      <w:r>
        <w:rPr>
          <w:rFonts w:hint="eastAsia" w:ascii="宋体" w:hAnsi="宋体" w:eastAsia="宋体" w:cs="Times New Roman"/>
          <w:b/>
          <w:spacing w:val="-20"/>
          <w:sz w:val="44"/>
          <w:szCs w:val="44"/>
        </w:rPr>
        <w:t xml:space="preserve"> </w:t>
      </w:r>
    </w:p>
    <w:p>
      <w:pPr>
        <w:snapToGrid w:val="0"/>
        <w:jc w:val="center"/>
        <w:rPr>
          <w:rFonts w:asciiTheme="majorEastAsia" w:hAnsiTheme="majorEastAsia" w:eastAsiaTheme="majorEastAsia" w:cstheme="majorEastAsia"/>
          <w:bCs/>
          <w:spacing w:val="-6"/>
          <w:sz w:val="44"/>
          <w:szCs w:val="44"/>
        </w:rPr>
      </w:pPr>
      <w:r>
        <w:rPr>
          <w:rFonts w:hint="eastAsia" w:asciiTheme="majorEastAsia" w:hAnsiTheme="majorEastAsia" w:eastAsiaTheme="majorEastAsia" w:cstheme="majorEastAsia"/>
          <w:bCs/>
          <w:spacing w:val="-6"/>
          <w:sz w:val="44"/>
          <w:szCs w:val="44"/>
        </w:rPr>
        <w:t>陕西省焊工职业资格统一鉴定收费标准</w:t>
      </w:r>
    </w:p>
    <w:p>
      <w:pPr>
        <w:snapToGrid w:val="0"/>
        <w:spacing w:line="240" w:lineRule="exact"/>
        <w:jc w:val="center"/>
        <w:rPr>
          <w:rFonts w:ascii="宋体" w:hAnsi="宋体" w:eastAsia="宋体" w:cs="Times New Roman"/>
          <w:bCs/>
          <w:spacing w:val="-20"/>
          <w:sz w:val="44"/>
          <w:szCs w:val="44"/>
        </w:rPr>
      </w:pPr>
    </w:p>
    <w:p>
      <w:pPr>
        <w:snapToGrid w:val="0"/>
        <w:jc w:val="center"/>
        <w:rPr>
          <w:rFonts w:ascii="仿宋_GB2312" w:hAnsi="仿宋_GB2312" w:eastAsia="仿宋_GB2312" w:cs="仿宋_GB2312"/>
        </w:rPr>
      </w:pPr>
      <w:r>
        <w:rPr>
          <w:rFonts w:hint="eastAsia" w:ascii="宋体" w:hAnsi="宋体" w:eastAsia="宋体" w:cs="Times New Roman"/>
          <w:b/>
          <w:spacing w:val="-20"/>
          <w:sz w:val="44"/>
          <w:szCs w:val="44"/>
        </w:rPr>
        <w:t xml:space="preserve">                                   </w:t>
      </w:r>
      <w:r>
        <w:rPr>
          <w:rFonts w:hint="eastAsia" w:ascii="仿宋" w:hAnsi="仿宋" w:eastAsia="仿宋" w:cs="Times New Roman"/>
          <w:spacing w:val="-20"/>
        </w:rPr>
        <w:t xml:space="preserve"> </w:t>
      </w:r>
      <w:r>
        <w:rPr>
          <w:rFonts w:hint="eastAsia" w:ascii="仿宋_GB2312" w:hAnsi="仿宋_GB2312" w:eastAsia="仿宋_GB2312" w:cs="仿宋_GB2312"/>
        </w:rPr>
        <w:t>单位：元/人</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39"/>
        <w:gridCol w:w="1578"/>
        <w:gridCol w:w="2112"/>
        <w:gridCol w:w="1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2939" w:type="dxa"/>
            <w:tcBorders>
              <w:top w:val="single" w:color="000000" w:sz="4" w:space="0"/>
              <w:left w:val="single" w:color="000000" w:sz="4" w:space="0"/>
              <w:bottom w:val="single" w:color="000000" w:sz="4" w:space="0"/>
              <w:right w:val="single" w:color="000000" w:sz="4" w:space="0"/>
              <w:tl2br w:val="single" w:color="auto" w:sz="4" w:space="0"/>
            </w:tcBorders>
            <w:vAlign w:val="center"/>
          </w:tcPr>
          <w:p>
            <w:pPr>
              <w:snapToGrid w:val="0"/>
              <w:jc w:val="center"/>
              <w:rPr>
                <w:rFonts w:ascii="黑体" w:hAnsi="黑体" w:eastAsia="黑体" w:cs="黑体"/>
                <w:bCs/>
                <w:sz w:val="24"/>
                <w:szCs w:val="24"/>
              </w:rPr>
            </w:pPr>
            <w:r>
              <w:rPr>
                <w:rFonts w:hint="eastAsia" w:ascii="黑体" w:hAnsi="黑体" w:eastAsia="黑体" w:cs="黑体"/>
                <w:bCs/>
                <w:sz w:val="24"/>
                <w:szCs w:val="24"/>
              </w:rPr>
              <w:t xml:space="preserve">              项 目</w:t>
            </w:r>
          </w:p>
          <w:p>
            <w:pPr>
              <w:snapToGrid w:val="0"/>
              <w:ind w:firstLine="360" w:firstLineChars="150"/>
              <w:rPr>
                <w:rFonts w:ascii="黑体" w:hAnsi="黑体" w:eastAsia="黑体" w:cs="黑体"/>
                <w:bCs/>
                <w:sz w:val="24"/>
                <w:szCs w:val="24"/>
              </w:rPr>
            </w:pPr>
            <w:r>
              <w:rPr>
                <w:rFonts w:hint="eastAsia" w:ascii="黑体" w:hAnsi="黑体" w:eastAsia="黑体" w:cs="黑体"/>
                <w:bCs/>
                <w:sz w:val="24"/>
                <w:szCs w:val="24"/>
              </w:rPr>
              <w:t>级 别</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黑体" w:hAnsi="黑体" w:eastAsia="黑体" w:cs="黑体"/>
                <w:bCs/>
                <w:sz w:val="24"/>
                <w:szCs w:val="24"/>
              </w:rPr>
            </w:pPr>
            <w:r>
              <w:rPr>
                <w:rFonts w:hint="eastAsia" w:ascii="黑体" w:hAnsi="黑体" w:eastAsia="黑体" w:cs="黑体"/>
                <w:bCs/>
                <w:sz w:val="24"/>
                <w:szCs w:val="24"/>
              </w:rPr>
              <w:t>理论知识</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黑体" w:hAnsi="黑体" w:eastAsia="黑体" w:cs="黑体"/>
                <w:bCs/>
                <w:sz w:val="24"/>
                <w:szCs w:val="24"/>
              </w:rPr>
            </w:pPr>
            <w:r>
              <w:rPr>
                <w:rFonts w:hint="eastAsia" w:ascii="黑体" w:hAnsi="黑体" w:eastAsia="黑体" w:cs="黑体"/>
                <w:bCs/>
                <w:sz w:val="24"/>
                <w:szCs w:val="24"/>
              </w:rPr>
              <w:t>实践技能操作</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黑体" w:hAnsi="黑体" w:eastAsia="黑体" w:cs="黑体"/>
                <w:bCs/>
                <w:sz w:val="24"/>
                <w:szCs w:val="24"/>
              </w:rPr>
            </w:pPr>
            <w:r>
              <w:rPr>
                <w:rFonts w:hint="eastAsia" w:ascii="黑体" w:hAnsi="黑体" w:eastAsia="黑体" w:cs="黑体"/>
                <w:bCs/>
                <w:sz w:val="24"/>
                <w:szCs w:val="24"/>
              </w:rPr>
              <w:t>综合评审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9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五级（初级工）</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180</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9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四级（中级工）</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210</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9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三级（高级工）</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240</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9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二级（技师）</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270</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29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一级（高级技师）</w:t>
            </w:r>
          </w:p>
        </w:tc>
        <w:tc>
          <w:tcPr>
            <w:tcW w:w="1578"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w:t>
            </w:r>
          </w:p>
        </w:tc>
        <w:tc>
          <w:tcPr>
            <w:tcW w:w="2112"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300</w:t>
            </w:r>
          </w:p>
        </w:tc>
        <w:tc>
          <w:tcPr>
            <w:tcW w:w="1893" w:type="dxa"/>
            <w:tcBorders>
              <w:top w:val="single" w:color="000000" w:sz="4" w:space="0"/>
              <w:left w:val="nil"/>
              <w:bottom w:val="single" w:color="000000" w:sz="4" w:space="0"/>
              <w:right w:val="single" w:color="000000" w:sz="4" w:space="0"/>
            </w:tcBorders>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9"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vAlign w:val="center"/>
          </w:tcPr>
          <w:p>
            <w:pPr>
              <w:spacing w:line="40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备注：以上鉴定收费标准不包含实践技能操作所需主材料以及主要耗材费用（材料费在统一鉴定前提前公示按实收取）</w:t>
            </w:r>
          </w:p>
        </w:tc>
      </w:tr>
    </w:tbl>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Calibri" w:hAnsi="Calibri" w:eastAsia="宋体" w:cs="仿宋_GB2312"/>
          <w:kern w:val="0"/>
        </w:rPr>
      </w:pPr>
    </w:p>
    <w:p>
      <w:pPr>
        <w:autoSpaceDN w:val="0"/>
        <w:spacing w:line="360" w:lineRule="auto"/>
        <w:rPr>
          <w:rFonts w:ascii="仿宋_GB2312" w:hAnsi="宋体" w:eastAsia="仿宋_GB2312" w:cs="宋体"/>
          <w:b/>
          <w:bCs/>
          <w:sz w:val="32"/>
          <w:szCs w:val="32"/>
        </w:rPr>
      </w:pPr>
      <w:r>
        <w:rPr>
          <w:rFonts w:hint="eastAsia" w:ascii="仿宋_GB2312" w:hAnsi="Calibri" w:eastAsia="仿宋_GB2312" w:cs="仿宋_GB2312"/>
          <w:b/>
          <w:bCs/>
          <w:kern w:val="0"/>
          <w:sz w:val="32"/>
          <w:szCs w:val="32"/>
        </w:rPr>
        <w:t>附件4</w:t>
      </w:r>
    </w:p>
    <w:p>
      <w:pPr>
        <w:autoSpaceDN w:val="0"/>
        <w:spacing w:line="360" w:lineRule="auto"/>
        <w:jc w:val="center"/>
        <w:rPr>
          <w:rFonts w:ascii="宋体" w:hAnsi="宋体" w:cs="宋体"/>
          <w:b/>
          <w:bCs/>
          <w:sz w:val="44"/>
          <w:szCs w:val="44"/>
        </w:rPr>
      </w:pPr>
      <w:r>
        <w:rPr>
          <w:rFonts w:hint="eastAsia" w:ascii="宋体" w:hAnsi="宋体" w:cs="宋体"/>
          <w:b/>
          <w:bCs/>
          <w:sz w:val="44"/>
          <w:szCs w:val="44"/>
        </w:rPr>
        <w:t>国家职业资格统一鉴定</w:t>
      </w:r>
    </w:p>
    <w:p>
      <w:pPr>
        <w:autoSpaceDN w:val="0"/>
        <w:spacing w:line="360" w:lineRule="auto"/>
        <w:jc w:val="center"/>
        <w:rPr>
          <w:rFonts w:ascii="宋体" w:hAnsi="宋体"/>
          <w:b/>
          <w:sz w:val="44"/>
          <w:szCs w:val="44"/>
        </w:rPr>
      </w:pPr>
      <w:r>
        <w:rPr>
          <w:rFonts w:hint="eastAsia" w:ascii="宋体" w:hAnsi="宋体" w:cs="宋体"/>
          <w:b/>
          <w:bCs/>
          <w:sz w:val="44"/>
          <w:szCs w:val="44"/>
        </w:rPr>
        <w:t>焊工</w:t>
      </w:r>
      <w:r>
        <w:rPr>
          <w:rFonts w:hint="eastAsia" w:ascii="宋体" w:hAnsi="宋体"/>
          <w:b/>
          <w:sz w:val="44"/>
          <w:szCs w:val="44"/>
        </w:rPr>
        <w:t>论文格式要求</w:t>
      </w:r>
    </w:p>
    <w:p>
      <w:pPr>
        <w:spacing w:line="276" w:lineRule="auto"/>
        <w:jc w:val="center"/>
        <w:rPr>
          <w:rFonts w:ascii="仿宋" w:hAnsi="仿宋" w:eastAsia="仿宋"/>
          <w:b/>
          <w:sz w:val="28"/>
          <w:szCs w:val="28"/>
        </w:rPr>
      </w:pPr>
    </w:p>
    <w:p>
      <w:pPr>
        <w:spacing w:line="560" w:lineRule="exact"/>
        <w:ind w:firstLine="630" w:firstLineChars="196"/>
        <w:rPr>
          <w:rFonts w:ascii="仿宋" w:hAnsi="仿宋" w:eastAsia="仿宋"/>
          <w:b/>
          <w:sz w:val="32"/>
          <w:szCs w:val="32"/>
        </w:rPr>
      </w:pPr>
      <w:r>
        <w:rPr>
          <w:rFonts w:hint="eastAsia" w:ascii="仿宋" w:hAnsi="仿宋" w:eastAsia="仿宋"/>
          <w:b/>
          <w:sz w:val="32"/>
          <w:szCs w:val="32"/>
        </w:rPr>
        <w:t>一、论文类型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题目</w:t>
      </w:r>
      <w:bookmarkStart w:id="0" w:name="_GoBack"/>
      <w:bookmarkEnd w:id="0"/>
      <w:r>
        <w:rPr>
          <w:rFonts w:hint="eastAsia" w:ascii="仿宋" w:hAnsi="仿宋" w:eastAsia="仿宋"/>
          <w:sz w:val="32"/>
          <w:szCs w:val="32"/>
        </w:rPr>
        <w:t>自拟</w:t>
      </w:r>
      <w:r>
        <w:rPr>
          <w:rFonts w:ascii="仿宋" w:hAnsi="仿宋" w:eastAsia="仿宋"/>
          <w:sz w:val="32"/>
          <w:szCs w:val="32"/>
        </w:rPr>
        <w:t>。</w:t>
      </w:r>
      <w:r>
        <w:rPr>
          <w:rFonts w:hint="eastAsia" w:ascii="仿宋" w:hAnsi="仿宋" w:eastAsia="仿宋"/>
          <w:sz w:val="32"/>
          <w:szCs w:val="32"/>
        </w:rPr>
        <w:t>与本专业相关的论述报告。</w:t>
      </w:r>
    </w:p>
    <w:p>
      <w:pPr>
        <w:spacing w:line="560" w:lineRule="exact"/>
        <w:ind w:firstLine="630" w:firstLineChars="196"/>
        <w:rPr>
          <w:rFonts w:ascii="仿宋" w:hAnsi="仿宋" w:eastAsia="仿宋"/>
          <w:b/>
          <w:sz w:val="32"/>
          <w:szCs w:val="32"/>
        </w:rPr>
      </w:pPr>
      <w:r>
        <w:rPr>
          <w:rFonts w:hint="eastAsia" w:ascii="仿宋" w:hAnsi="仿宋" w:eastAsia="仿宋"/>
          <w:b/>
          <w:sz w:val="32"/>
          <w:szCs w:val="32"/>
        </w:rPr>
        <w:t>二、论文格式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w:t>
      </w:r>
      <w:r>
        <w:rPr>
          <w:rFonts w:ascii="仿宋" w:hAnsi="仿宋" w:eastAsia="仿宋"/>
          <w:sz w:val="32"/>
          <w:szCs w:val="32"/>
        </w:rPr>
        <w:t>文章采用</w:t>
      </w:r>
      <w:r>
        <w:rPr>
          <w:rFonts w:hint="eastAsia" w:ascii="仿宋" w:hAnsi="仿宋" w:eastAsia="仿宋"/>
          <w:sz w:val="32"/>
          <w:szCs w:val="32"/>
        </w:rPr>
        <w:t>在线报名系统传送方式</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（二）文章由标题、署名、摘要、关键词、正文、注释（非必须项目）及参考文献</w:t>
      </w:r>
      <w:r>
        <w:rPr>
          <w:rFonts w:hint="eastAsia" w:ascii="仿宋" w:hAnsi="仿宋" w:eastAsia="仿宋"/>
          <w:sz w:val="32"/>
          <w:szCs w:val="32"/>
        </w:rPr>
        <w:t>等几部分</w:t>
      </w:r>
      <w:r>
        <w:rPr>
          <w:rFonts w:ascii="仿宋" w:hAnsi="仿宋" w:eastAsia="仿宋"/>
          <w:sz w:val="32"/>
          <w:szCs w:val="32"/>
        </w:rPr>
        <w:t>组成，应不少于</w:t>
      </w:r>
      <w:r>
        <w:rPr>
          <w:rFonts w:hint="eastAsia" w:ascii="仿宋" w:hAnsi="仿宋" w:eastAsia="仿宋"/>
          <w:sz w:val="32"/>
          <w:szCs w:val="32"/>
        </w:rPr>
        <w:t>3000字</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（三）摘要应</w:t>
      </w:r>
      <w:r>
        <w:rPr>
          <w:rFonts w:hint="eastAsia" w:ascii="仿宋" w:hAnsi="仿宋" w:eastAsia="仿宋"/>
          <w:sz w:val="32"/>
          <w:szCs w:val="32"/>
        </w:rPr>
        <w:t>概括</w:t>
      </w:r>
      <w:r>
        <w:rPr>
          <w:rFonts w:ascii="仿宋" w:hAnsi="仿宋" w:eastAsia="仿宋"/>
          <w:sz w:val="32"/>
          <w:szCs w:val="32"/>
        </w:rPr>
        <w:t>全文主要内容要点，不超过500字；</w:t>
      </w:r>
    </w:p>
    <w:p>
      <w:pPr>
        <w:spacing w:line="560" w:lineRule="exact"/>
        <w:ind w:firstLine="640" w:firstLineChars="200"/>
        <w:rPr>
          <w:rFonts w:ascii="仿宋" w:hAnsi="仿宋" w:eastAsia="仿宋"/>
          <w:sz w:val="32"/>
          <w:szCs w:val="32"/>
        </w:rPr>
      </w:pPr>
      <w:r>
        <w:rPr>
          <w:rFonts w:ascii="仿宋" w:hAnsi="仿宋" w:eastAsia="仿宋"/>
          <w:sz w:val="32"/>
          <w:szCs w:val="32"/>
        </w:rPr>
        <w:t>（四）关键词一般3</w:t>
      </w:r>
      <w:r>
        <w:rPr>
          <w:rFonts w:hint="eastAsia" w:ascii="仿宋" w:hAnsi="仿宋" w:eastAsia="仿宋"/>
          <w:sz w:val="32"/>
          <w:szCs w:val="32"/>
        </w:rPr>
        <w:t>—5</w:t>
      </w:r>
      <w:r>
        <w:rPr>
          <w:rFonts w:ascii="仿宋" w:hAnsi="仿宋" w:eastAsia="仿宋"/>
          <w:sz w:val="32"/>
          <w:szCs w:val="32"/>
        </w:rPr>
        <w:t>个；</w:t>
      </w:r>
    </w:p>
    <w:p>
      <w:pPr>
        <w:spacing w:line="560" w:lineRule="exact"/>
        <w:ind w:firstLine="640" w:firstLineChars="200"/>
        <w:rPr>
          <w:rFonts w:ascii="仿宋" w:hAnsi="仿宋" w:eastAsia="仿宋"/>
          <w:sz w:val="32"/>
          <w:szCs w:val="32"/>
        </w:rPr>
      </w:pPr>
      <w:r>
        <w:rPr>
          <w:rFonts w:ascii="仿宋" w:hAnsi="仿宋" w:eastAsia="仿宋"/>
          <w:sz w:val="32"/>
          <w:szCs w:val="32"/>
        </w:rPr>
        <w:t>（五）若有注释，应采用脚注的方式；</w:t>
      </w:r>
    </w:p>
    <w:p>
      <w:pPr>
        <w:spacing w:line="560" w:lineRule="exact"/>
        <w:ind w:firstLine="640" w:firstLineChars="200"/>
        <w:rPr>
          <w:rFonts w:ascii="仿宋" w:hAnsi="仿宋" w:eastAsia="仿宋"/>
          <w:sz w:val="32"/>
          <w:szCs w:val="32"/>
        </w:rPr>
      </w:pPr>
      <w:r>
        <w:rPr>
          <w:rFonts w:ascii="仿宋" w:hAnsi="仿宋" w:eastAsia="仿宋"/>
          <w:sz w:val="32"/>
          <w:szCs w:val="32"/>
        </w:rPr>
        <w:t>（六）参考文献的标准格式为：</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图书：作者.书名.出版城市.出版社名称.出版年.版次.页码范围</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期刊：作者.篇名.期刊名称.卷号（期号）.页码范围</w:t>
      </w:r>
    </w:p>
    <w:p>
      <w:pPr>
        <w:pStyle w:val="6"/>
        <w:adjustRightInd w:val="0"/>
        <w:snapToGrid w:val="0"/>
        <w:spacing w:before="0" w:beforeAutospacing="0" w:after="0" w:afterAutospacing="0" w:line="560" w:lineRule="exact"/>
        <w:ind w:firstLine="640" w:firstLineChars="200"/>
        <w:rPr>
          <w:rFonts w:ascii="仿宋" w:hAnsi="仿宋" w:eastAsia="仿宋" w:cs="Times New Roman"/>
          <w:kern w:val="2"/>
          <w:sz w:val="32"/>
          <w:szCs w:val="32"/>
        </w:rPr>
      </w:pPr>
      <w:r>
        <w:rPr>
          <w:rFonts w:hint="eastAsia" w:ascii="仿宋" w:hAnsi="仿宋" w:eastAsia="仿宋" w:cs="Times New Roman"/>
          <w:kern w:val="2"/>
          <w:sz w:val="32"/>
          <w:szCs w:val="32"/>
        </w:rPr>
        <w:t>3.</w:t>
      </w:r>
      <w:r>
        <w:rPr>
          <w:rFonts w:ascii="仿宋" w:hAnsi="仿宋" w:eastAsia="仿宋" w:cs="Times New Roman"/>
          <w:kern w:val="2"/>
          <w:sz w:val="32"/>
          <w:szCs w:val="32"/>
        </w:rPr>
        <w:t>报纸：作者</w:t>
      </w:r>
      <w:r>
        <w:rPr>
          <w:rFonts w:ascii="仿宋" w:hAnsi="仿宋" w:eastAsia="仿宋"/>
          <w:sz w:val="32"/>
          <w:szCs w:val="32"/>
        </w:rPr>
        <w:t>.</w:t>
      </w:r>
      <w:r>
        <w:rPr>
          <w:rFonts w:ascii="仿宋" w:hAnsi="仿宋" w:eastAsia="仿宋" w:cs="Times New Roman"/>
          <w:kern w:val="2"/>
          <w:sz w:val="32"/>
          <w:szCs w:val="32"/>
        </w:rPr>
        <w:t>篇名</w:t>
      </w:r>
      <w:r>
        <w:rPr>
          <w:rFonts w:ascii="仿宋" w:hAnsi="仿宋" w:eastAsia="仿宋"/>
          <w:sz w:val="32"/>
          <w:szCs w:val="32"/>
        </w:rPr>
        <w:t>.</w:t>
      </w:r>
      <w:r>
        <w:rPr>
          <w:rFonts w:ascii="仿宋" w:hAnsi="仿宋" w:eastAsia="仿宋" w:cs="Times New Roman"/>
          <w:kern w:val="2"/>
          <w:sz w:val="32"/>
          <w:szCs w:val="32"/>
        </w:rPr>
        <w:t>报纸名称</w:t>
      </w:r>
      <w:r>
        <w:rPr>
          <w:rFonts w:ascii="仿宋" w:hAnsi="仿宋" w:eastAsia="仿宋"/>
          <w:sz w:val="32"/>
          <w:szCs w:val="32"/>
        </w:rPr>
        <w:t>.</w:t>
      </w:r>
      <w:r>
        <w:rPr>
          <w:rFonts w:ascii="仿宋" w:hAnsi="仿宋" w:eastAsia="仿宋" w:cs="Times New Roman"/>
          <w:kern w:val="2"/>
          <w:sz w:val="32"/>
          <w:szCs w:val="32"/>
        </w:rPr>
        <w:t>年份日期</w:t>
      </w:r>
      <w:r>
        <w:rPr>
          <w:rFonts w:ascii="仿宋" w:hAnsi="仿宋" w:eastAsia="仿宋"/>
          <w:sz w:val="32"/>
          <w:szCs w:val="32"/>
        </w:rPr>
        <w:t>.</w:t>
      </w:r>
      <w:r>
        <w:rPr>
          <w:rFonts w:ascii="仿宋" w:hAnsi="仿宋" w:eastAsia="仿宋" w:cs="Times New Roman"/>
          <w:kern w:val="2"/>
          <w:sz w:val="32"/>
          <w:szCs w:val="32"/>
        </w:rPr>
        <w:t>版次</w:t>
      </w:r>
    </w:p>
    <w:p>
      <w:pPr>
        <w:pStyle w:val="6"/>
        <w:adjustRightInd w:val="0"/>
        <w:snapToGrid w:val="0"/>
        <w:spacing w:before="0" w:beforeAutospacing="0" w:after="0" w:afterAutospacing="0" w:line="560" w:lineRule="exact"/>
        <w:ind w:firstLine="640" w:firstLineChars="200"/>
        <w:rPr>
          <w:rFonts w:ascii="仿宋" w:hAnsi="仿宋" w:eastAsia="仿宋"/>
          <w:sz w:val="32"/>
          <w:szCs w:val="32"/>
        </w:rPr>
      </w:pPr>
      <w:r>
        <w:rPr>
          <w:rFonts w:hint="eastAsia" w:ascii="仿宋" w:hAnsi="仿宋" w:eastAsia="仿宋" w:cs="Times New Roman"/>
          <w:kern w:val="2"/>
          <w:sz w:val="32"/>
          <w:szCs w:val="32"/>
        </w:rPr>
        <w:t>4.</w:t>
      </w:r>
      <w:r>
        <w:rPr>
          <w:rFonts w:ascii="仿宋" w:hAnsi="仿宋" w:eastAsia="仿宋" w:cs="Times New Roman"/>
          <w:kern w:val="2"/>
          <w:sz w:val="32"/>
          <w:szCs w:val="32"/>
        </w:rPr>
        <w:t>网页：作者</w:t>
      </w:r>
      <w:r>
        <w:rPr>
          <w:rFonts w:ascii="仿宋" w:hAnsi="仿宋" w:eastAsia="仿宋"/>
          <w:sz w:val="32"/>
          <w:szCs w:val="32"/>
        </w:rPr>
        <w:t>.</w:t>
      </w:r>
      <w:r>
        <w:rPr>
          <w:rFonts w:ascii="仿宋" w:hAnsi="仿宋" w:eastAsia="仿宋" w:cs="Times New Roman"/>
          <w:kern w:val="2"/>
          <w:sz w:val="32"/>
          <w:szCs w:val="32"/>
        </w:rPr>
        <w:t>篇名</w:t>
      </w:r>
      <w:r>
        <w:rPr>
          <w:rFonts w:ascii="仿宋" w:hAnsi="仿宋" w:eastAsia="仿宋"/>
          <w:sz w:val="32"/>
          <w:szCs w:val="32"/>
        </w:rPr>
        <w:t>.网址.</w:t>
      </w:r>
      <w:r>
        <w:rPr>
          <w:rFonts w:ascii="仿宋" w:hAnsi="仿宋" w:eastAsia="仿宋" w:cs="Times New Roman"/>
          <w:kern w:val="2"/>
          <w:sz w:val="32"/>
          <w:szCs w:val="32"/>
        </w:rPr>
        <w:t>日期</w:t>
      </w:r>
    </w:p>
    <w:p>
      <w:pPr>
        <w:spacing w:line="560" w:lineRule="exact"/>
        <w:ind w:firstLine="630" w:firstLineChars="196"/>
        <w:rPr>
          <w:rFonts w:ascii="仿宋" w:hAnsi="仿宋" w:eastAsia="仿宋"/>
          <w:b/>
          <w:sz w:val="32"/>
          <w:szCs w:val="32"/>
        </w:rPr>
      </w:pPr>
      <w:r>
        <w:rPr>
          <w:rFonts w:hint="eastAsia" w:ascii="仿宋" w:hAnsi="仿宋" w:eastAsia="仿宋"/>
          <w:b/>
          <w:sz w:val="32"/>
          <w:szCs w:val="32"/>
        </w:rPr>
        <w:t>三、注意事项</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（一）提交论文中，一律不得涉及考生</w:t>
      </w:r>
      <w:r>
        <w:rPr>
          <w:rFonts w:hint="eastAsia" w:ascii="仿宋" w:hAnsi="仿宋" w:eastAsia="仿宋" w:cs="宋体"/>
          <w:sz w:val="32"/>
          <w:szCs w:val="32"/>
        </w:rPr>
        <w:t>本人姓名、准考证号、参加的报名培训机构、个人工作单位等信息。</w:t>
      </w:r>
    </w:p>
    <w:p>
      <w:pPr>
        <w:spacing w:line="360" w:lineRule="auto"/>
        <w:ind w:firstLine="640" w:firstLineChars="200"/>
        <w:rPr>
          <w:rFonts w:ascii="仿宋" w:hAnsi="仿宋" w:eastAsia="仿宋"/>
          <w:sz w:val="32"/>
          <w:szCs w:val="32"/>
        </w:rPr>
      </w:pPr>
      <w:r>
        <w:rPr>
          <w:rFonts w:hint="eastAsia" w:ascii="仿宋" w:hAnsi="仿宋" w:eastAsia="仿宋"/>
          <w:sz w:val="32"/>
          <w:szCs w:val="32"/>
        </w:rPr>
        <w:t>（二）考生应对自已提交的论文负责，若出现学术不端行为，将依据有关规定进行处罚。</w:t>
      </w:r>
    </w:p>
    <w:p>
      <w:pPr>
        <w:spacing w:line="360" w:lineRule="auto"/>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三</w:t>
      </w:r>
      <w:r>
        <w:rPr>
          <w:rFonts w:ascii="仿宋" w:hAnsi="仿宋" w:eastAsia="仿宋"/>
          <w:sz w:val="32"/>
          <w:szCs w:val="32"/>
        </w:rPr>
        <w:t>）</w:t>
      </w:r>
      <w:r>
        <w:rPr>
          <w:rFonts w:hint="eastAsia" w:ascii="仿宋" w:hAnsi="仿宋" w:eastAsia="仿宋"/>
          <w:sz w:val="32"/>
          <w:szCs w:val="32"/>
        </w:rPr>
        <w:t>提交的论文将经过网络查重检验，若复制比在30%以上将记0分。因此广大考生应尽量用自己的语言进行原创撰写。对确实需要摘抄的部分，应标注引用。</w:t>
      </w:r>
    </w:p>
    <w:p>
      <w:pPr>
        <w:jc w:val="center"/>
        <w:rPr>
          <w:rFonts w:ascii="仿宋" w:hAnsi="仿宋" w:eastAsia="仿宋"/>
          <w:sz w:val="32"/>
          <w:szCs w:val="32"/>
        </w:rPr>
      </w:pPr>
    </w:p>
    <w:p>
      <w:pPr>
        <w:widowControl/>
        <w:jc w:val="left"/>
        <w:rPr>
          <w:rFonts w:ascii="宋体" w:hAnsi="宋体"/>
          <w:sz w:val="36"/>
          <w:szCs w:val="36"/>
        </w:rPr>
      </w:pPr>
      <w:r>
        <w:rPr>
          <w:rFonts w:hint="eastAsia" w:ascii="仿宋" w:hAnsi="仿宋" w:eastAsia="仿宋"/>
          <w:sz w:val="32"/>
          <w:szCs w:val="32"/>
        </w:rPr>
        <w:br w:type="page"/>
      </w:r>
    </w:p>
    <w:p>
      <w:pPr>
        <w:spacing w:line="360" w:lineRule="auto"/>
        <w:rPr>
          <w:sz w:val="28"/>
          <w:szCs w:val="28"/>
        </w:rPr>
      </w:pPr>
      <w:commentRangeStart w:id="0"/>
      <w:r>
        <w:rPr>
          <w:rFonts w:ascii="仿宋" w:hAnsi="仿宋" w:eastAsia="仿宋"/>
          <w:b/>
          <w:sz w:val="24"/>
          <w:szCs w:val="24"/>
        </w:rPr>
        <w:t>论文提交封面格式</w:t>
      </w:r>
      <w:commentRangeEnd w:id="0"/>
      <w:r>
        <w:rPr>
          <w:rStyle w:val="11"/>
        </w:rPr>
        <w:commentReference w:id="0"/>
      </w:r>
    </w:p>
    <w:p>
      <w:pPr>
        <w:rPr>
          <w:rFonts w:ascii="宋体" w:hAnsi="宋体"/>
          <w:sz w:val="17"/>
          <w:szCs w:val="17"/>
        </w:rPr>
      </w:pPr>
    </w:p>
    <w:p>
      <w:pPr>
        <w:rPr>
          <w:rFonts w:ascii="宋体" w:hAnsi="宋体"/>
          <w:sz w:val="17"/>
          <w:szCs w:val="17"/>
        </w:rPr>
      </w:pPr>
    </w:p>
    <w:p>
      <w:pPr>
        <w:rPr>
          <w:rFonts w:ascii="宋体" w:hAnsi="宋体"/>
          <w:sz w:val="17"/>
          <w:szCs w:val="17"/>
        </w:rPr>
      </w:pPr>
    </w:p>
    <w:p>
      <w:pPr>
        <w:rPr>
          <w:rFonts w:ascii="宋体" w:hAnsi="宋体"/>
          <w:sz w:val="17"/>
          <w:szCs w:val="17"/>
        </w:rPr>
      </w:pPr>
    </w:p>
    <w:p>
      <w:pPr>
        <w:jc w:val="center"/>
        <w:rPr>
          <w:rFonts w:ascii="宋体" w:hAnsi="宋体"/>
          <w:sz w:val="17"/>
          <w:szCs w:val="17"/>
        </w:rPr>
      </w:pPr>
      <w:commentRangeStart w:id="1"/>
      <w:r>
        <w:rPr>
          <w:rFonts w:ascii="仿宋" w:hAnsi="仿宋" w:eastAsia="仿宋"/>
          <w:b/>
          <w:sz w:val="32"/>
          <w:szCs w:val="32"/>
        </w:rPr>
        <w:t>国家职业资格统一鉴定</w:t>
      </w:r>
      <w:commentRangeEnd w:id="1"/>
      <w:r>
        <w:rPr>
          <w:rStyle w:val="11"/>
        </w:rPr>
        <w:commentReference w:id="1"/>
      </w:r>
    </w:p>
    <w:p>
      <w:pPr>
        <w:jc w:val="center"/>
        <w:rPr>
          <w:rFonts w:ascii="黑体" w:hAnsi="黑体" w:eastAsia="黑体"/>
          <w:b/>
          <w:sz w:val="44"/>
          <w:szCs w:val="44"/>
        </w:rPr>
      </w:pPr>
    </w:p>
    <w:p>
      <w:pPr>
        <w:jc w:val="center"/>
        <w:rPr>
          <w:rFonts w:ascii="黑体" w:hAnsi="黑体" w:eastAsia="黑体"/>
          <w:b/>
          <w:sz w:val="44"/>
          <w:szCs w:val="44"/>
        </w:rPr>
      </w:pPr>
      <w:r>
        <w:rPr>
          <w:rFonts w:hint="eastAsia" w:ascii="黑体" w:hAnsi="黑体" w:eastAsia="黑体"/>
          <w:b/>
          <w:sz w:val="44"/>
          <w:szCs w:val="44"/>
        </w:rPr>
        <w:t>焊工</w:t>
      </w:r>
      <w:commentRangeStart w:id="2"/>
      <w:r>
        <w:rPr>
          <w:rFonts w:ascii="黑体" w:hAnsi="黑体" w:eastAsia="黑体"/>
          <w:b/>
          <w:sz w:val="44"/>
          <w:szCs w:val="44"/>
        </w:rPr>
        <w:t>论文</w:t>
      </w:r>
      <w:commentRangeEnd w:id="2"/>
      <w:r>
        <w:rPr>
          <w:rStyle w:val="11"/>
        </w:rPr>
        <w:commentReference w:id="2"/>
      </w:r>
    </w:p>
    <w:p>
      <w:pPr>
        <w:jc w:val="center"/>
        <w:rPr>
          <w:rFonts w:ascii="宋体" w:hAnsi="宋体"/>
          <w:sz w:val="17"/>
          <w:szCs w:val="17"/>
        </w:rPr>
      </w:pPr>
    </w:p>
    <w:p>
      <w:pPr>
        <w:jc w:val="center"/>
        <w:rPr>
          <w:rFonts w:ascii="宋体" w:hAnsi="宋体"/>
          <w:sz w:val="28"/>
          <w:szCs w:val="28"/>
        </w:rPr>
      </w:pPr>
      <w:commentRangeStart w:id="3"/>
      <w:r>
        <w:rPr>
          <w:rFonts w:ascii="宋体" w:hAnsi="宋体"/>
          <w:sz w:val="28"/>
          <w:szCs w:val="28"/>
        </w:rPr>
        <w:t>（国家职业资格二</w:t>
      </w:r>
      <w:r>
        <w:rPr>
          <w:rFonts w:hint="eastAsia" w:ascii="宋体" w:hAnsi="宋体"/>
          <w:sz w:val="28"/>
          <w:szCs w:val="28"/>
        </w:rPr>
        <w:t>或一</w:t>
      </w:r>
      <w:r>
        <w:rPr>
          <w:rFonts w:ascii="宋体" w:hAnsi="宋体"/>
          <w:sz w:val="28"/>
          <w:szCs w:val="28"/>
        </w:rPr>
        <w:t>级）</w:t>
      </w:r>
      <w:commentRangeEnd w:id="3"/>
      <w:r>
        <w:rPr>
          <w:rStyle w:val="11"/>
        </w:rPr>
        <w:commentReference w:id="3"/>
      </w:r>
    </w:p>
    <w:p>
      <w:pPr>
        <w:jc w:val="center"/>
        <w:rPr>
          <w:rFonts w:ascii="宋体" w:hAnsi="宋体"/>
          <w:sz w:val="17"/>
          <w:szCs w:val="17"/>
        </w:rPr>
      </w:pPr>
    </w:p>
    <w:p>
      <w:pPr>
        <w:ind w:firstLine="1120" w:firstLineChars="400"/>
        <w:rPr>
          <w:rFonts w:ascii="宋体" w:hAnsi="宋体"/>
          <w:sz w:val="28"/>
          <w:szCs w:val="28"/>
        </w:rPr>
      </w:pPr>
      <w:commentRangeStart w:id="4"/>
      <w:r>
        <w:rPr>
          <w:rFonts w:hint="eastAsia" w:ascii="宋体" w:hAnsi="宋体"/>
          <w:sz w:val="28"/>
          <w:szCs w:val="28"/>
        </w:rPr>
        <w:t>论文类型：与XXX相关的论述报告</w:t>
      </w:r>
      <w:commentRangeEnd w:id="4"/>
      <w:r>
        <w:rPr>
          <w:rStyle w:val="11"/>
        </w:rPr>
        <w:commentReference w:id="4"/>
      </w:r>
    </w:p>
    <w:p>
      <w:pPr>
        <w:ind w:firstLine="1120" w:firstLineChars="400"/>
        <w:rPr>
          <w:rStyle w:val="14"/>
          <w:rFonts w:ascii="宋体" w:hAnsi="宋体"/>
          <w:sz w:val="17"/>
          <w:szCs w:val="17"/>
        </w:rPr>
      </w:pPr>
      <w:commentRangeStart w:id="5"/>
      <w:r>
        <w:rPr>
          <w:rFonts w:ascii="宋体" w:hAnsi="宋体"/>
          <w:sz w:val="28"/>
          <w:szCs w:val="28"/>
        </w:rPr>
        <w:t>论文题目：</w:t>
      </w:r>
      <w:commentRangeEnd w:id="5"/>
      <w:r>
        <w:rPr>
          <w:rStyle w:val="11"/>
        </w:rPr>
        <w:commentReference w:id="5"/>
      </w:r>
    </w:p>
    <w:p>
      <w:pPr>
        <w:jc w:val="center"/>
        <w:rPr>
          <w:rFonts w:ascii="宋体" w:hAnsi="宋体"/>
          <w:sz w:val="28"/>
          <w:szCs w:val="28"/>
        </w:rPr>
      </w:pPr>
    </w:p>
    <w:p>
      <w:pPr>
        <w:jc w:val="center"/>
        <w:rPr>
          <w:rFonts w:ascii="宋体" w:hAnsi="宋体"/>
          <w:sz w:val="28"/>
          <w:szCs w:val="28"/>
        </w:rPr>
      </w:pPr>
    </w:p>
    <w:p>
      <w:pPr>
        <w:rPr>
          <w:rFonts w:ascii="宋体" w:hAnsi="宋体"/>
          <w:sz w:val="28"/>
          <w:szCs w:val="28"/>
        </w:rPr>
      </w:pPr>
      <w:r>
        <w:rPr>
          <w:rStyle w:val="14"/>
          <w:rFonts w:ascii="宋体" w:hAnsi="宋体"/>
          <w:sz w:val="28"/>
          <w:szCs w:val="28"/>
        </w:rPr>
        <w:t> </w:t>
      </w: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黑体" w:hAnsi="黑体" w:eastAsia="黑体"/>
          <w:b/>
          <w:sz w:val="28"/>
          <w:szCs w:val="28"/>
        </w:rPr>
      </w:pPr>
    </w:p>
    <w:p>
      <w:pPr>
        <w:jc w:val="center"/>
        <w:rPr>
          <w:rFonts w:ascii="黑体" w:hAnsi="黑体" w:eastAsia="黑体"/>
          <w:b/>
          <w:sz w:val="17"/>
          <w:szCs w:val="17"/>
        </w:rPr>
      </w:pPr>
      <w:commentRangeStart w:id="6"/>
      <w:r>
        <w:rPr>
          <w:rFonts w:hint="eastAsia" w:ascii="黑体" w:hAnsi="黑体" w:eastAsia="黑体"/>
          <w:b/>
          <w:sz w:val="28"/>
          <w:szCs w:val="28"/>
        </w:rPr>
        <w:t>陕西</w:t>
      </w:r>
      <w:r>
        <w:rPr>
          <w:rFonts w:eastAsia="黑体"/>
          <w:b/>
          <w:sz w:val="28"/>
          <w:szCs w:val="28"/>
        </w:rPr>
        <w:t>•</w:t>
      </w:r>
      <w:r>
        <w:rPr>
          <w:rFonts w:hint="eastAsia" w:ascii="黑体" w:hAnsi="黑体" w:eastAsia="黑体"/>
          <w:b/>
          <w:sz w:val="28"/>
          <w:szCs w:val="28"/>
        </w:rPr>
        <w:t>2021年11月</w:t>
      </w:r>
      <w:commentRangeEnd w:id="6"/>
      <w:r>
        <w:rPr>
          <w:rStyle w:val="11"/>
        </w:rPr>
        <w:commentReference w:id="6"/>
      </w:r>
      <w:r>
        <w:rPr>
          <w:rFonts w:hint="eastAsia" w:ascii="黑体" w:hAnsi="黑体" w:eastAsia="黑体"/>
          <w:b/>
          <w:sz w:val="17"/>
          <w:szCs w:val="17"/>
        </w:rPr>
        <w:br w:type="page"/>
      </w:r>
    </w:p>
    <w:p>
      <w:pPr>
        <w:rPr>
          <w:rFonts w:ascii="宋体" w:hAnsi="宋体"/>
          <w:sz w:val="17"/>
          <w:szCs w:val="17"/>
        </w:rPr>
      </w:pPr>
      <w:commentRangeStart w:id="7"/>
      <w:r>
        <w:rPr>
          <w:rFonts w:ascii="仿宋" w:hAnsi="仿宋" w:eastAsia="仿宋"/>
          <w:b/>
          <w:sz w:val="24"/>
          <w:szCs w:val="24"/>
        </w:rPr>
        <w:t>附</w:t>
      </w:r>
      <w:r>
        <w:rPr>
          <w:rFonts w:hint="eastAsia" w:ascii="仿宋" w:hAnsi="仿宋" w:eastAsia="仿宋"/>
          <w:b/>
          <w:sz w:val="24"/>
          <w:szCs w:val="24"/>
        </w:rPr>
        <w:t>件</w:t>
      </w:r>
      <w:r>
        <w:rPr>
          <w:rFonts w:ascii="仿宋" w:hAnsi="仿宋" w:eastAsia="仿宋"/>
          <w:b/>
          <w:sz w:val="24"/>
          <w:szCs w:val="24"/>
        </w:rPr>
        <w:t>二：论文正文提交格式</w:t>
      </w:r>
      <w:commentRangeEnd w:id="7"/>
      <w:r>
        <w:rPr>
          <w:rStyle w:val="11"/>
        </w:rPr>
        <w:commentReference w:id="7"/>
      </w:r>
      <w:r>
        <w:rPr>
          <w:rFonts w:ascii="宋体" w:hAnsi="宋体"/>
          <w:sz w:val="17"/>
          <w:szCs w:val="17"/>
        </w:rPr>
        <w:br w:type="textWrapping"/>
      </w:r>
      <w:r>
        <w:rPr>
          <w:rFonts w:ascii="宋体" w:hAnsi="宋体"/>
          <w:sz w:val="17"/>
          <w:szCs w:val="17"/>
        </w:rPr>
        <w:t>      </w:t>
      </w:r>
    </w:p>
    <w:p>
      <w:pPr>
        <w:jc w:val="center"/>
        <w:rPr>
          <w:rFonts w:ascii="黑体" w:hAnsi="黑体" w:eastAsia="黑体"/>
          <w:b/>
          <w:sz w:val="44"/>
          <w:szCs w:val="44"/>
        </w:rPr>
      </w:pPr>
      <w:commentRangeStart w:id="8"/>
      <w:r>
        <w:rPr>
          <w:rFonts w:ascii="黑体" w:hAnsi="黑体" w:eastAsia="黑体"/>
          <w:b/>
          <w:sz w:val="44"/>
          <w:szCs w:val="44"/>
        </w:rPr>
        <w:t>标 题</w:t>
      </w:r>
      <w:commentRangeEnd w:id="8"/>
      <w:r>
        <w:rPr>
          <w:rStyle w:val="11"/>
        </w:rPr>
        <w:commentReference w:id="8"/>
      </w:r>
    </w:p>
    <w:p>
      <w:pPr>
        <w:rPr>
          <w:rFonts w:ascii="宋体" w:hAnsi="宋体"/>
          <w:sz w:val="17"/>
          <w:szCs w:val="17"/>
        </w:rPr>
      </w:pPr>
    </w:p>
    <w:p>
      <w:pPr>
        <w:jc w:val="left"/>
        <w:rPr>
          <w:rFonts w:ascii="楷体" w:hAnsi="楷体" w:eastAsia="楷体"/>
          <w:sz w:val="28"/>
          <w:szCs w:val="28"/>
        </w:rPr>
      </w:pPr>
    </w:p>
    <w:p>
      <w:pPr>
        <w:jc w:val="left"/>
        <w:rPr>
          <w:rFonts w:ascii="楷体" w:hAnsi="楷体" w:eastAsia="楷体"/>
          <w:sz w:val="28"/>
          <w:szCs w:val="28"/>
        </w:rPr>
      </w:pPr>
    </w:p>
    <w:p>
      <w:pPr>
        <w:jc w:val="left"/>
        <w:rPr>
          <w:rFonts w:ascii="楷体" w:hAnsi="楷体" w:eastAsia="楷体"/>
          <w:sz w:val="28"/>
          <w:szCs w:val="28"/>
        </w:rPr>
      </w:pPr>
      <w:commentRangeStart w:id="9"/>
      <w:r>
        <w:rPr>
          <w:rFonts w:hint="eastAsia" w:ascii="楷体" w:hAnsi="楷体" w:eastAsia="楷体"/>
          <w:sz w:val="28"/>
          <w:szCs w:val="28"/>
        </w:rPr>
        <w:t>【</w:t>
      </w:r>
      <w:r>
        <w:rPr>
          <w:rFonts w:ascii="楷体" w:hAnsi="楷体" w:eastAsia="楷体"/>
          <w:sz w:val="28"/>
          <w:szCs w:val="28"/>
        </w:rPr>
        <w:t>摘</w:t>
      </w:r>
      <w:r>
        <w:rPr>
          <w:rFonts w:hint="eastAsia" w:ascii="楷体" w:hAnsi="楷体" w:eastAsia="楷体"/>
          <w:sz w:val="28"/>
          <w:szCs w:val="28"/>
        </w:rPr>
        <w:t xml:space="preserve">  </w:t>
      </w:r>
      <w:r>
        <w:rPr>
          <w:rFonts w:ascii="楷体" w:hAnsi="楷体" w:eastAsia="楷体"/>
          <w:sz w:val="28"/>
          <w:szCs w:val="28"/>
        </w:rPr>
        <w:t>要</w:t>
      </w:r>
      <w:r>
        <w:rPr>
          <w:rFonts w:hint="eastAsia" w:ascii="楷体" w:hAnsi="楷体" w:eastAsia="楷体"/>
          <w:sz w:val="28"/>
          <w:szCs w:val="28"/>
        </w:rPr>
        <w:t>】</w:t>
      </w:r>
      <w:commentRangeEnd w:id="9"/>
      <w:r>
        <w:rPr>
          <w:rStyle w:val="11"/>
        </w:rPr>
        <w:commentReference w:id="9"/>
      </w:r>
      <w:r>
        <w:rPr>
          <w:rFonts w:hint="eastAsia" w:ascii="楷体" w:hAnsi="楷体" w:eastAsia="楷体"/>
          <w:sz w:val="28"/>
          <w:szCs w:val="28"/>
        </w:rPr>
        <w:t xml:space="preserve"> </w:t>
      </w:r>
    </w:p>
    <w:p>
      <w:pPr>
        <w:jc w:val="left"/>
        <w:rPr>
          <w:rFonts w:ascii="楷体" w:hAnsi="楷体" w:eastAsia="楷体"/>
          <w:sz w:val="28"/>
          <w:szCs w:val="28"/>
        </w:rPr>
      </w:pPr>
      <w:commentRangeStart w:id="10"/>
      <w:r>
        <w:rPr>
          <w:rFonts w:hint="eastAsia" w:ascii="楷体" w:hAnsi="楷体" w:eastAsia="楷体"/>
          <w:sz w:val="28"/>
          <w:szCs w:val="28"/>
        </w:rPr>
        <w:t>【关键词】</w:t>
      </w:r>
      <w:commentRangeEnd w:id="10"/>
      <w:r>
        <w:rPr>
          <w:rStyle w:val="11"/>
        </w:rPr>
        <w:commentReference w:id="10"/>
      </w:r>
    </w:p>
    <w:p>
      <w:pPr>
        <w:jc w:val="center"/>
        <w:rPr>
          <w:rFonts w:ascii="宋体" w:hAnsi="宋体"/>
          <w:sz w:val="17"/>
          <w:szCs w:val="17"/>
        </w:rPr>
      </w:pPr>
    </w:p>
    <w:p>
      <w:pPr>
        <w:spacing w:line="360" w:lineRule="auto"/>
        <w:ind w:firstLine="480" w:firstLineChars="200"/>
        <w:rPr>
          <w:rFonts w:ascii="宋体" w:hAnsi="宋体"/>
          <w:sz w:val="17"/>
          <w:szCs w:val="17"/>
        </w:rPr>
      </w:pPr>
      <w:r>
        <w:rPr>
          <w:rFonts w:hint="eastAsia" w:ascii="宋体" w:hAnsi="宋体"/>
          <w:sz w:val="24"/>
          <w:szCs w:val="24"/>
        </w:rPr>
        <w:t>正文</w:t>
      </w:r>
      <w:r>
        <w:rPr>
          <w:rStyle w:val="11"/>
        </w:rPr>
        <w:commentReference w:id="11"/>
      </w:r>
    </w:p>
    <w:p>
      <w:pPr>
        <w:jc w:val="center"/>
        <w:rPr>
          <w:rFonts w:ascii="宋体" w:hAnsi="宋体"/>
          <w:sz w:val="17"/>
          <w:szCs w:val="17"/>
        </w:rPr>
      </w:pPr>
    </w:p>
    <w:p>
      <w:pPr>
        <w:jc w:val="left"/>
        <w:rPr>
          <w:rFonts w:ascii="楷体" w:hAnsi="楷体" w:eastAsia="楷体"/>
          <w:sz w:val="24"/>
          <w:szCs w:val="24"/>
        </w:rPr>
      </w:pPr>
      <w:commentRangeStart w:id="12"/>
      <w:r>
        <w:rPr>
          <w:rFonts w:ascii="楷体" w:hAnsi="楷体" w:eastAsia="楷体"/>
          <w:sz w:val="24"/>
          <w:szCs w:val="24"/>
        </w:rPr>
        <w:t>参考文献：</w:t>
      </w:r>
    </w:p>
    <w:p>
      <w:pPr>
        <w:jc w:val="left"/>
        <w:rPr>
          <w:rFonts w:ascii="楷体" w:hAnsi="楷体" w:eastAsia="楷体"/>
          <w:sz w:val="24"/>
          <w:szCs w:val="24"/>
        </w:rPr>
      </w:pPr>
      <w:r>
        <w:rPr>
          <w:rFonts w:ascii="宋体" w:hAnsi="宋体" w:eastAsia="楷体"/>
          <w:sz w:val="24"/>
          <w:szCs w:val="24"/>
        </w:rPr>
        <w:t>  </w:t>
      </w:r>
      <w:r>
        <w:rPr>
          <w:rFonts w:ascii="楷体" w:hAnsi="楷体" w:eastAsia="楷体"/>
          <w:sz w:val="24"/>
          <w:szCs w:val="24"/>
        </w:rPr>
        <w:t>（1）</w:t>
      </w:r>
    </w:p>
    <w:p>
      <w:pPr>
        <w:jc w:val="left"/>
        <w:rPr>
          <w:rFonts w:ascii="楷体" w:hAnsi="楷体" w:eastAsia="楷体"/>
          <w:sz w:val="24"/>
          <w:szCs w:val="24"/>
        </w:rPr>
      </w:pPr>
      <w:r>
        <w:rPr>
          <w:rFonts w:ascii="宋体" w:hAnsi="宋体" w:eastAsia="楷体"/>
          <w:sz w:val="24"/>
          <w:szCs w:val="24"/>
        </w:rPr>
        <w:t>  </w:t>
      </w:r>
      <w:r>
        <w:rPr>
          <w:rFonts w:ascii="楷体" w:hAnsi="楷体" w:eastAsia="楷体"/>
          <w:sz w:val="24"/>
          <w:szCs w:val="24"/>
        </w:rPr>
        <w:t>（2）</w:t>
      </w:r>
    </w:p>
    <w:p>
      <w:pPr>
        <w:jc w:val="left"/>
        <w:rPr>
          <w:rStyle w:val="14"/>
          <w:rFonts w:ascii="宋体" w:hAnsi="宋体"/>
          <w:sz w:val="17"/>
          <w:szCs w:val="17"/>
        </w:rPr>
      </w:pPr>
      <w:r>
        <w:rPr>
          <w:rFonts w:ascii="宋体" w:hAnsi="宋体" w:eastAsia="楷体"/>
          <w:sz w:val="24"/>
          <w:szCs w:val="24"/>
        </w:rPr>
        <w:t>  </w:t>
      </w:r>
      <w:r>
        <w:rPr>
          <w:rFonts w:ascii="楷体" w:hAnsi="楷体" w:eastAsia="楷体"/>
          <w:sz w:val="24"/>
          <w:szCs w:val="24"/>
        </w:rPr>
        <w:t>（3）</w:t>
      </w:r>
      <w:commentRangeEnd w:id="12"/>
      <w:r>
        <w:rPr>
          <w:rStyle w:val="11"/>
        </w:rPr>
        <w:commentReference w:id="12"/>
      </w:r>
    </w:p>
    <w:p>
      <w:pPr>
        <w:jc w:val="left"/>
        <w:rPr>
          <w:rStyle w:val="14"/>
          <w:rFonts w:ascii="宋体" w:hAnsi="宋体"/>
          <w:sz w:val="17"/>
          <w:szCs w:val="17"/>
        </w:rPr>
      </w:pPr>
    </w:p>
    <w:p>
      <w:pPr>
        <w:jc w:val="center"/>
        <w:rPr>
          <w:rFonts w:ascii="宋体" w:hAnsi="宋体"/>
          <w:sz w:val="36"/>
          <w:szCs w:val="36"/>
        </w:rPr>
      </w:pPr>
    </w:p>
    <w:p>
      <w:pPr>
        <w:widowControl/>
        <w:jc w:val="left"/>
        <w:rPr>
          <w:rFonts w:ascii="宋体" w:hAnsi="宋体"/>
          <w:sz w:val="36"/>
          <w:szCs w:val="36"/>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ibm" w:date="2021-09-23T09:56:00Z" w:initials="i">
    <w:p w14:paraId="5A267AC9">
      <w:pPr>
        <w:pStyle w:val="2"/>
      </w:pPr>
      <w:r>
        <w:t>A</w:t>
      </w:r>
      <w:r>
        <w:rPr>
          <w:rFonts w:hint="eastAsia"/>
        </w:rPr>
        <w:t>4纸，</w:t>
      </w:r>
      <w:r>
        <w:t>封面为</w:t>
      </w:r>
      <w:r>
        <w:rPr>
          <w:rFonts w:hint="eastAsia"/>
        </w:rPr>
        <w:t>1.5倍行距，普通页边距</w:t>
      </w:r>
    </w:p>
  </w:comment>
  <w:comment w:id="1" w:author="ibm" w:date="2021-09-23T09:56:00Z" w:initials="i">
    <w:p w14:paraId="4B043602">
      <w:pPr>
        <w:pStyle w:val="2"/>
      </w:pPr>
      <w:r>
        <w:rPr>
          <w:rFonts w:ascii="宋体" w:hAnsi="宋体"/>
          <w:color w:val="000000"/>
          <w:sz w:val="17"/>
          <w:szCs w:val="17"/>
        </w:rPr>
        <w:t>上空四行，三号仿宋，居中</w:t>
      </w:r>
    </w:p>
  </w:comment>
  <w:comment w:id="2" w:author="ibm" w:date="2021-09-23T09:56:00Z" w:initials="i">
    <w:p w14:paraId="046F0EE8">
      <w:pPr>
        <w:pStyle w:val="2"/>
      </w:pPr>
      <w:r>
        <w:rPr>
          <w:rFonts w:ascii="宋体" w:hAnsi="宋体"/>
          <w:color w:val="000000"/>
          <w:sz w:val="17"/>
          <w:szCs w:val="17"/>
        </w:rPr>
        <w:t>上空一行，二号黑体，居中</w:t>
      </w:r>
    </w:p>
  </w:comment>
  <w:comment w:id="3" w:author="ibm" w:date="2021-09-23T09:56:00Z" w:initials="i">
    <w:p w14:paraId="460E4274">
      <w:pPr>
        <w:pStyle w:val="2"/>
      </w:pPr>
      <w:r>
        <w:rPr>
          <w:rFonts w:ascii="宋体" w:hAnsi="宋体"/>
          <w:color w:val="000000"/>
          <w:sz w:val="17"/>
          <w:szCs w:val="17"/>
        </w:rPr>
        <w:t>上空一行，四号宋体，居中</w:t>
      </w:r>
    </w:p>
  </w:comment>
  <w:comment w:id="4" w:author="ibm" w:date="2021-09-23T09:56:00Z" w:initials="i">
    <w:p w14:paraId="1B1275F5">
      <w:pPr>
        <w:pStyle w:val="2"/>
      </w:pPr>
      <w:r>
        <w:rPr>
          <w:rFonts w:ascii="宋体" w:hAnsi="宋体"/>
          <w:color w:val="000000"/>
          <w:sz w:val="17"/>
          <w:szCs w:val="17"/>
        </w:rPr>
        <w:t>上空两行，前空四字，四号宋体</w:t>
      </w:r>
    </w:p>
  </w:comment>
  <w:comment w:id="5" w:author="ibm" w:date="2021-09-23T09:56:00Z" w:initials="i">
    <w:p w14:paraId="48971E73">
      <w:pPr>
        <w:pStyle w:val="2"/>
      </w:pPr>
      <w:r>
        <w:rPr>
          <w:rFonts w:ascii="宋体" w:hAnsi="宋体"/>
          <w:color w:val="000000"/>
          <w:sz w:val="17"/>
          <w:szCs w:val="17"/>
        </w:rPr>
        <w:t>前空四字，四号宋体</w:t>
      </w:r>
    </w:p>
  </w:comment>
  <w:comment w:id="6" w:author="ibm" w:date="2021-09-23T09:56:00Z" w:initials="i">
    <w:p w14:paraId="401D4804">
      <w:pPr>
        <w:pStyle w:val="2"/>
      </w:pPr>
      <w:r>
        <w:t>上空四行，四号黑体，居中</w:t>
      </w:r>
    </w:p>
  </w:comment>
  <w:comment w:id="7" w:author="ibm" w:date="2021-09-23T09:56:00Z" w:initials="i">
    <w:p w14:paraId="3EB764E8">
      <w:pPr>
        <w:pStyle w:val="2"/>
      </w:pPr>
      <w:r>
        <w:t>A</w:t>
      </w:r>
      <w:r>
        <w:rPr>
          <w:rFonts w:hint="eastAsia"/>
        </w:rPr>
        <w:t>4纸，1.5倍行距，普通页边距</w:t>
      </w:r>
    </w:p>
  </w:comment>
  <w:comment w:id="8" w:author="ibm" w:date="2021-09-23T09:56:00Z" w:initials="i">
    <w:p w14:paraId="46ED4A67">
      <w:pPr>
        <w:pStyle w:val="2"/>
      </w:pPr>
      <w:r>
        <w:rPr>
          <w:rFonts w:ascii="宋体" w:hAnsi="宋体"/>
          <w:color w:val="000000"/>
          <w:sz w:val="17"/>
          <w:szCs w:val="17"/>
        </w:rPr>
        <w:t>二号黑体，居中</w:t>
      </w:r>
    </w:p>
  </w:comment>
  <w:comment w:id="9" w:author="ibm" w:date="2021-09-23T09:56:00Z" w:initials="i">
    <w:p w14:paraId="525D71C9">
      <w:pPr>
        <w:pStyle w:val="2"/>
      </w:pPr>
      <w:r>
        <w:rPr>
          <w:rFonts w:ascii="宋体" w:hAnsi="宋体"/>
          <w:color w:val="000000"/>
          <w:sz w:val="17"/>
          <w:szCs w:val="17"/>
        </w:rPr>
        <w:t>上空一行，四号楷体，左对齐</w:t>
      </w:r>
    </w:p>
  </w:comment>
  <w:comment w:id="10" w:author="ibm" w:date="2021-09-23T09:56:00Z" w:initials="i">
    <w:p w14:paraId="419705DD">
      <w:pPr>
        <w:pStyle w:val="2"/>
      </w:pPr>
      <w:r>
        <w:rPr>
          <w:rFonts w:ascii="宋体" w:hAnsi="宋体"/>
          <w:color w:val="000000"/>
          <w:sz w:val="17"/>
          <w:szCs w:val="17"/>
        </w:rPr>
        <w:t>四号楷体，左对齐</w:t>
      </w:r>
    </w:p>
  </w:comment>
  <w:comment w:id="11" w:author="ibm" w:date="2021-09-23T09:56:00Z" w:initials="i">
    <w:p w14:paraId="03D849EA">
      <w:pPr>
        <w:pStyle w:val="2"/>
      </w:pPr>
      <w:r>
        <w:t>上空一行，四号宋体，左对齐</w:t>
      </w:r>
    </w:p>
  </w:comment>
  <w:comment w:id="12" w:author="ibm" w:date="2021-09-23T09:56:00Z" w:initials="i">
    <w:p w14:paraId="7D870D06">
      <w:pPr>
        <w:pStyle w:val="2"/>
      </w:pPr>
      <w:r>
        <w:t>小四楷体，单倍行距</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A267AC9" w15:done="0"/>
  <w15:commentEx w15:paraId="4B043602" w15:done="0"/>
  <w15:commentEx w15:paraId="046F0EE8" w15:done="0"/>
  <w15:commentEx w15:paraId="460E4274" w15:done="0"/>
  <w15:commentEx w15:paraId="1B1275F5" w15:done="0"/>
  <w15:commentEx w15:paraId="48971E73" w15:done="0"/>
  <w15:commentEx w15:paraId="401D4804" w15:done="0"/>
  <w15:commentEx w15:paraId="3EB764E8" w15:done="0"/>
  <w15:commentEx w15:paraId="46ED4A67" w15:done="0"/>
  <w15:commentEx w15:paraId="525D71C9" w15:done="0"/>
  <w15:commentEx w15:paraId="419705DD" w15:done="0"/>
  <w15:commentEx w15:paraId="03D849EA" w15:done="0"/>
  <w15:commentEx w15:paraId="7D870D0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B3346"/>
    <w:multiLevelType w:val="multilevel"/>
    <w:tmpl w:val="1C3B3346"/>
    <w:lvl w:ilvl="0" w:tentative="0">
      <w:start w:val="5"/>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6AB32301"/>
    <w:multiLevelType w:val="multilevel"/>
    <w:tmpl w:val="6AB32301"/>
    <w:lvl w:ilvl="0" w:tentative="0">
      <w:start w:val="1"/>
      <w:numFmt w:val="japaneseCounting"/>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472"/>
    <w:rsid w:val="0001335E"/>
    <w:rsid w:val="000D26DF"/>
    <w:rsid w:val="000D3DAE"/>
    <w:rsid w:val="000D7D92"/>
    <w:rsid w:val="0013325E"/>
    <w:rsid w:val="00152A76"/>
    <w:rsid w:val="001E2BB3"/>
    <w:rsid w:val="0024784E"/>
    <w:rsid w:val="002678EA"/>
    <w:rsid w:val="00276DA6"/>
    <w:rsid w:val="00280984"/>
    <w:rsid w:val="0029739C"/>
    <w:rsid w:val="003958A6"/>
    <w:rsid w:val="003C3192"/>
    <w:rsid w:val="003D0A38"/>
    <w:rsid w:val="00543CCC"/>
    <w:rsid w:val="005F0837"/>
    <w:rsid w:val="005F2F6B"/>
    <w:rsid w:val="005F56C8"/>
    <w:rsid w:val="00607864"/>
    <w:rsid w:val="0062047E"/>
    <w:rsid w:val="0065786A"/>
    <w:rsid w:val="006D4D80"/>
    <w:rsid w:val="0074176D"/>
    <w:rsid w:val="007656BF"/>
    <w:rsid w:val="00793BB9"/>
    <w:rsid w:val="00850CEB"/>
    <w:rsid w:val="008C208A"/>
    <w:rsid w:val="008F5DBD"/>
    <w:rsid w:val="00917A01"/>
    <w:rsid w:val="00981220"/>
    <w:rsid w:val="0098574D"/>
    <w:rsid w:val="00987483"/>
    <w:rsid w:val="009E0C42"/>
    <w:rsid w:val="009F4472"/>
    <w:rsid w:val="00A07CB4"/>
    <w:rsid w:val="00A522F1"/>
    <w:rsid w:val="00AC094E"/>
    <w:rsid w:val="00AC133E"/>
    <w:rsid w:val="00AE3550"/>
    <w:rsid w:val="00AE3D01"/>
    <w:rsid w:val="00AE4526"/>
    <w:rsid w:val="00B41A62"/>
    <w:rsid w:val="00BB153C"/>
    <w:rsid w:val="00C3249D"/>
    <w:rsid w:val="00C8392F"/>
    <w:rsid w:val="00C90637"/>
    <w:rsid w:val="00CA4B16"/>
    <w:rsid w:val="00D14153"/>
    <w:rsid w:val="00D36B70"/>
    <w:rsid w:val="00D41D49"/>
    <w:rsid w:val="00D6749E"/>
    <w:rsid w:val="00DA2FBF"/>
    <w:rsid w:val="00DB09D3"/>
    <w:rsid w:val="00E30229"/>
    <w:rsid w:val="00E84041"/>
    <w:rsid w:val="00EF0DBE"/>
    <w:rsid w:val="00F338E9"/>
    <w:rsid w:val="00F934DF"/>
    <w:rsid w:val="023B68D1"/>
    <w:rsid w:val="04330DE8"/>
    <w:rsid w:val="0DB77700"/>
    <w:rsid w:val="11572870"/>
    <w:rsid w:val="145F7E08"/>
    <w:rsid w:val="18F03791"/>
    <w:rsid w:val="203E41A0"/>
    <w:rsid w:val="2A3A528B"/>
    <w:rsid w:val="2ADA37DF"/>
    <w:rsid w:val="37E93F58"/>
    <w:rsid w:val="3A080E1D"/>
    <w:rsid w:val="3DD371D1"/>
    <w:rsid w:val="43FD6ACD"/>
    <w:rsid w:val="4AF310E9"/>
    <w:rsid w:val="4C9F26CC"/>
    <w:rsid w:val="4F02098B"/>
    <w:rsid w:val="511267C5"/>
    <w:rsid w:val="55540AC5"/>
    <w:rsid w:val="5BD42739"/>
    <w:rsid w:val="5D8C308D"/>
    <w:rsid w:val="5F884A71"/>
    <w:rsid w:val="66034AC4"/>
    <w:rsid w:val="74C72C47"/>
    <w:rsid w:val="785555F2"/>
    <w:rsid w:val="7A5F52CA"/>
    <w:rsid w:val="7D753F97"/>
    <w:rsid w:val="7EFF7F74"/>
    <w:rsid w:val="7FEB7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nhideWhenUsed/>
    <w:qFormat/>
    <w:uiPriority w:val="99"/>
    <w:pPr>
      <w:jc w:val="left"/>
    </w:pPr>
    <w:rPr>
      <w:rFonts w:ascii="Calibri" w:hAnsi="Calibri" w:eastAsia="宋体" w:cs="Times New Roman"/>
    </w:rPr>
  </w:style>
  <w:style w:type="paragraph" w:styleId="3">
    <w:name w:val="Balloon Text"/>
    <w:basedOn w:val="1"/>
    <w:link w:val="13"/>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annotation reference"/>
    <w:basedOn w:val="9"/>
    <w:unhideWhenUsed/>
    <w:qFormat/>
    <w:uiPriority w:val="99"/>
    <w:rPr>
      <w:sz w:val="21"/>
      <w:szCs w:val="21"/>
    </w:rPr>
  </w:style>
  <w:style w:type="paragraph" w:styleId="12">
    <w:name w:val="List Paragraph"/>
    <w:basedOn w:val="1"/>
    <w:qFormat/>
    <w:uiPriority w:val="34"/>
    <w:pPr>
      <w:ind w:firstLine="420" w:firstLineChars="200"/>
    </w:pPr>
  </w:style>
  <w:style w:type="character" w:customStyle="1" w:styleId="13">
    <w:name w:val="批注框文本 字符"/>
    <w:basedOn w:val="9"/>
    <w:link w:val="3"/>
    <w:semiHidden/>
    <w:qFormat/>
    <w:uiPriority w:val="99"/>
    <w:rPr>
      <w:kern w:val="2"/>
      <w:sz w:val="18"/>
      <w:szCs w:val="18"/>
    </w:rPr>
  </w:style>
  <w:style w:type="character" w:customStyle="1" w:styleId="14">
    <w:name w:val="apple-converted-space"/>
    <w:basedOn w:val="9"/>
    <w:qFormat/>
    <w:uiPriority w:val="0"/>
  </w:style>
  <w:style w:type="character" w:customStyle="1" w:styleId="15">
    <w:name w:val="批注文字 字符"/>
    <w:basedOn w:val="9"/>
    <w:link w:val="2"/>
    <w:qFormat/>
    <w:uiPriority w:val="99"/>
    <w:rPr>
      <w:rFonts w:ascii="Calibri" w:hAnsi="Calibri" w:eastAsia="宋体" w:cs="Times New Roman"/>
      <w:kern w:val="2"/>
      <w:sz w:val="21"/>
      <w:szCs w:val="22"/>
    </w:rPr>
  </w:style>
  <w:style w:type="character" w:customStyle="1" w:styleId="16">
    <w:name w:val="页眉 字符"/>
    <w:basedOn w:val="9"/>
    <w:link w:val="5"/>
    <w:qFormat/>
    <w:uiPriority w:val="99"/>
    <w:rPr>
      <w:kern w:val="2"/>
      <w:sz w:val="18"/>
      <w:szCs w:val="18"/>
    </w:rPr>
  </w:style>
  <w:style w:type="character" w:customStyle="1" w:styleId="17">
    <w:name w:val="页脚 字符"/>
    <w:basedOn w:val="9"/>
    <w:link w:val="4"/>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microsoft.com/office/2011/relationships/commentsExtended" Target="commentsExtended.xml"/><Relationship Id="rId30" Type="http://schemas.microsoft.com/office/2011/relationships/people" Target="people.xml"/><Relationship Id="rId3" Type="http://schemas.openxmlformats.org/officeDocument/2006/relationships/comments" Target="comment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783</Words>
  <Characters>4465</Characters>
  <Lines>37</Lines>
  <Paragraphs>10</Paragraphs>
  <TotalTime>139</TotalTime>
  <ScaleCrop>false</ScaleCrop>
  <LinksUpToDate>false</LinksUpToDate>
  <CharactersWithSpaces>5238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2021-10-28T03:55:00Z</dcterms:created>
  <dc:creator>Administrator</dc:creator>
  <cp:lastModifiedBy>Administrator</cp:lastModifiedBy>
  <dcterms:modified xsi:type="dcterms:W3CDTF">2021-10-29T06:49:45Z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41B97E6BB85C4A5C917D2E294BDB46B7</vt:lpwstr>
  </property>
</Properties>
</file>