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before="221" w:beforeLines="50" w:after="221" w:afterLines="50" w:line="590" w:lineRule="exact"/>
        <w:jc w:val="center"/>
        <w:textAlignment w:val="auto"/>
        <w:rPr>
          <w:rFonts w:hint="eastAsia" w:ascii="方正小标宋简体" w:hAnsi="宋体fal" w:eastAsia="方正小标宋简体"/>
          <w:bCs/>
          <w:color w:val="000000" w:themeColor="text1"/>
          <w:sz w:val="44"/>
          <w:szCs w:val="44"/>
          <w:lang w:eastAsia="zh-CN"/>
          <w14:textFill>
            <w14:solidFill>
              <w14:schemeClr w14:val="tx1"/>
            </w14:solidFill>
          </w14:textFill>
        </w:rPr>
      </w:pPr>
      <w:r>
        <w:rPr>
          <w:rFonts w:hint="eastAsia" w:ascii="方正小标宋简体" w:hAnsi="宋体fal" w:eastAsia="方正小标宋简体"/>
          <w:bCs/>
          <w:color w:val="000000" w:themeColor="text1"/>
          <w:sz w:val="44"/>
          <w:szCs w:val="44"/>
          <w:lang w:eastAsia="zh-CN"/>
          <w14:textFill>
            <w14:solidFill>
              <w14:schemeClr w14:val="tx1"/>
            </w14:solidFill>
          </w14:textFill>
        </w:rPr>
        <w:t>陕西省和谐劳动关系创建示范企业评价标准</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965"/>
        <w:gridCol w:w="735"/>
        <w:gridCol w:w="5586"/>
        <w:gridCol w:w="1037"/>
        <w:gridCol w:w="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66" w:hRule="atLeast"/>
          <w:tblHeader/>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w:t>
            </w:r>
          </w:p>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项目</w:t>
            </w:r>
          </w:p>
        </w:tc>
        <w:tc>
          <w:tcPr>
            <w:tcW w:w="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w:t>
            </w:r>
          </w:p>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要素</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评价标准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评分规则</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firstLine="0" w:firstLineChars="0"/>
              <w:jc w:val="center"/>
              <w:textAlignment w:val="auto"/>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58"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党建</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引领</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①坚持把党建工作摆在突出位置</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②党的基层组织完善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0"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履职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尽责</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在开展和谐劳动关系创建活动中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充分发挥了</w:t>
            </w:r>
            <w:r>
              <w:rPr>
                <w:rFonts w:hint="eastAsia" w:ascii="仿宋_GB2312" w:hAnsi="仿宋_GB2312" w:eastAsia="仿宋_GB2312" w:cs="仿宋_GB2312"/>
                <w:color w:val="000000" w:themeColor="text1"/>
                <w:sz w:val="24"/>
                <w:szCs w:val="24"/>
                <w14:textFill>
                  <w14:solidFill>
                    <w14:schemeClr w14:val="tx1"/>
                  </w14:solidFill>
                </w14:textFill>
              </w:rPr>
              <w:t>组织职工、凝聚职工、服务职工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的作用。</w:t>
            </w: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eastAsia="zh-CN"/>
                <w14:textFill>
                  <w14:solidFill>
                    <w14:schemeClr w14:val="tx1"/>
                  </w14:solidFill>
                </w14:textFill>
              </w:rPr>
              <w:t>组织职工参与创建活动；</w:t>
            </w: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通过开展活动凝聚职工；</w:t>
            </w:r>
            <w:r>
              <w:rPr>
                <w:rFonts w:hint="eastAsia" w:ascii="仿宋_GB2312" w:hAnsi="仿宋_GB2312" w:eastAsia="仿宋_GB2312" w:cs="仿宋_GB2312"/>
                <w:color w:val="000000" w:themeColor="text1"/>
                <w:sz w:val="24"/>
                <w:szCs w:val="24"/>
                <w14:textFill>
                  <w14:solidFill>
                    <w14:schemeClr w14:val="tx1"/>
                  </w14:solidFill>
                </w14:textFill>
              </w:rPr>
              <w:t>③</w:t>
            </w:r>
            <w:r>
              <w:rPr>
                <w:rFonts w:hint="eastAsia" w:ascii="仿宋_GB2312" w:hAnsi="仿宋_GB2312" w:eastAsia="仿宋_GB2312" w:cs="仿宋_GB2312"/>
                <w:color w:val="000000" w:themeColor="text1"/>
                <w:sz w:val="24"/>
                <w:szCs w:val="24"/>
                <w:lang w:eastAsia="zh-CN"/>
                <w14:textFill>
                  <w14:solidFill>
                    <w14:schemeClr w14:val="tx1"/>
                  </w14:solidFill>
                </w14:textFill>
              </w:rPr>
              <w:t>通过创建活动服务职工。</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模范</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作用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①党员先锋模范作用有效发挥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引领全体职工</w:t>
            </w:r>
            <w:r>
              <w:rPr>
                <w:rFonts w:hint="eastAsia" w:ascii="仿宋_GB2312" w:hAnsi="仿宋_GB2312" w:eastAsia="仿宋_GB2312" w:cs="仿宋_GB2312"/>
                <w:color w:val="000000" w:themeColor="text1"/>
                <w:sz w:val="24"/>
                <w:szCs w:val="24"/>
                <w14:textFill>
                  <w14:solidFill>
                    <w14:schemeClr w14:val="tx1"/>
                  </w14:solidFill>
                </w14:textFill>
              </w:rPr>
              <w:t>开展和谐劳动关系创建活动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.5分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85"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劳动</w:t>
            </w:r>
          </w:p>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招用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①劳动用工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招聘依法合规；</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②如实告知劳动者工作内容、工作条件、工作地点、职业危害、安全生产状况、劳动报酬，以及劳动者要求了解的其他情况</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1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签订</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①依法与职工签订劳动合同</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②企业和职工各执一份劳动合同文本</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③劳动合同签订率达100%。</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8"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履行</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劳动合同①履行、②变更、③解除、④终止，遵循合法、公平、平等自愿、协商一致、诚实信用的原则。</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建立</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名册</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①建立职工名册制度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②主动履行劳动用工备案义务。</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劳务派遣用工</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①使用劳务派遣工符合法律法规规定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②被派遣劳动者数量不超过用工总量的10%。</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73"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制度</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①依法建立劳动关系、劳动报酬、工作时间、休息休假、保险福利、职工培训、劳动纪律等制度；</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②劳动规章制度内容合法合理，无与法律、法规相抵触现象。</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告知</w:t>
            </w:r>
          </w:p>
        </w:tc>
        <w:tc>
          <w:tcPr>
            <w:tcW w:w="5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①劳动规章制度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②重大事项应当公示，或者告知职工。</w:t>
            </w:r>
          </w:p>
        </w:tc>
        <w:tc>
          <w:tcPr>
            <w:tcW w:w="1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2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①建立以工资集体协商为主要形式的工资分配决定机制和工资水平调整机制；</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②劳资双方协商确定工资标准。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定额</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①合理确定、调整劳动定额或者计件报酬标准；</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②劳动定额标准能够确保同岗位绝大多数劳动者在法定工作时间内完成；</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③经职工（代表）大会讨论通过。</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7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3.3</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调整</w:t>
            </w:r>
          </w:p>
        </w:tc>
        <w:tc>
          <w:tcPr>
            <w:tcW w:w="5586" w:type="dxa"/>
            <w:tcBorders>
              <w:tl2br w:val="nil"/>
              <w:tr2bl w:val="nil"/>
            </w:tcBorders>
            <w:noWrap w:val="0"/>
            <w:vAlign w:val="center"/>
          </w:tcPr>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①企业职工最低工资高于当地最低工资标准；</w:t>
            </w:r>
          </w:p>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②参照工资指导线、劳动力市场工资价位、物价指数，使职工实际收入水平与企业劳动生产率、经济效益和社会发展水平相适应；</w:t>
            </w:r>
          </w:p>
          <w:p>
            <w:pPr>
              <w:pStyle w:val="26"/>
              <w:keepNext w:val="0"/>
              <w:keepLines w:val="0"/>
              <w:pageBreakBefore w:val="0"/>
              <w:numPr>
                <w:ilvl w:val="0"/>
                <w:numId w:val="0"/>
              </w:numPr>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③关键岗位、一线职工、高层次技能人才收入增长水平高于企业职工平均工资增长水平。</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3.4</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工资</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支付</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以法定货币形式①按时②足额支付职工工资；③依法发放各种津贴补贴（有毒有害、高温、夜班等）。</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4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3.5</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时间</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①依法执行国家规定的工作时间；</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②实行特殊工时制的，应履行报批手续。</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8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3.6</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加班</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加点</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①延长工作时间符合法律法规规定；</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②加班加点应事先与工会和职工协商；</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③依法补休或足额发放加班工资报酬。</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13"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3.7</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休息</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休假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①依法执行休息和休假制度；</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②保障职工带薪年休假权利。</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86"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3.8</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登记</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申报</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①履行社会保险登记、申报义务；</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②依法足额申报参保人数和应缴纳的社会保险费数额。</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9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3.9</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缴纳</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费用</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①依法按时足额缴纳各项社会保险费和住房公积金；</w:t>
            </w:r>
          </w:p>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②向职工告知缴纳项目和明细。</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6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3.10</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福利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按规定①提取②使用职工福利费。</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3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39" w:hRule="atLeast"/>
          <w:jc w:val="center"/>
        </w:trPr>
        <w:tc>
          <w:tcPr>
            <w:tcW w:w="96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安全</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生产</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健康</w:t>
            </w:r>
          </w:p>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（10分）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生产</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①建立健全安全生产管理制度，执行国家、行业和地方适用的安全生产标准；</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②劳动保护措施和劳动安全卫生条件符合国家规定的标准；</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③开展安全生产教育培训，</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④特种作业人员经过安全培训，持证上岗。</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79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健康</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①建立和执行职业卫生管理制度；</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②每年为职工提供法定职业健康身体检查，有效预防工伤和职业病的发生；</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③落实女职工和未成年工特殊保护措施；</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④根据防护需求，选配劳动防护用品。</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1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4.3</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检查</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①建立工会劳动保护监督检查制度；</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②定期开展监督检查活动。</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24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集体</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协商</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5.1</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86" w:type="dxa"/>
            <w:tcBorders>
              <w:tl2br w:val="nil"/>
              <w:tr2bl w:val="nil"/>
            </w:tcBorders>
            <w:noWrap w:val="0"/>
            <w:vAlign w:val="center"/>
          </w:tcPr>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①依法建立集体协商制度，开展集体协商工作；</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②企业确定劳动报酬、劳动条件、劳动标准、工作时间、休息休假、劳动合同管理制度与裁员事项均事先与职工进行集体协商；</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③依法向协商代表提供协商所需资料；</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④协商结果和理由依法向职工公布；</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⑤企业发生重大劳动关系调整时能够开展集体协商。</w:t>
            </w:r>
          </w:p>
          <w:p>
            <w:pPr>
              <w:pStyle w:val="27"/>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（未建立企业集体协商机制的小微企业可通过区域性行业性集体合同覆盖。）</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81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5.2</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合同</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①依法签订综合集体合同、（工资、女职工特殊保护、劳动安全卫生）专项集体合同；</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②集体合同报送人社或相关行政部门审查，</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③报送地方工会备案；</w:t>
            </w:r>
          </w:p>
          <w:p>
            <w:pPr>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④生效的集体合同向职工公示。</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4小项</w:t>
            </w:r>
          </w:p>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4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监督</w:t>
            </w:r>
          </w:p>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检查</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①全面履行集体（专项）合同。</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②每年至少一次将履行集体（专项）合同情况向职工（代表）大会报告；</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③工资专项集体合同、集体合同中的工资条款的履行情况每年至少公布一次。</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9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民主</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6.1</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健全</w:t>
            </w:r>
          </w:p>
        </w:tc>
        <w:tc>
          <w:tcPr>
            <w:tcW w:w="5586" w:type="dxa"/>
            <w:tcBorders>
              <w:tl2br w:val="nil"/>
              <w:tr2bl w:val="nil"/>
            </w:tcBorders>
            <w:noWrap w:val="0"/>
            <w:vAlign w:val="center"/>
          </w:tcPr>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①依法依规建立工会委员会、工会经费审查委员会，女职工10人以上的应建立工会女职工委员会；</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②工会具备社会团体法人资格；</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③工会及各委员会应按时换届；</w:t>
            </w:r>
          </w:p>
          <w:p>
            <w:pPr>
              <w:pStyle w:val="27"/>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④职工入会率达到90%以上。</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6.2</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提供</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保障</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①依法保障工会工作的人员、时间、场所，按时足额拨缴工会经费；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②工会各项工作制度健全。</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784"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6.3</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民主</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管理</w:t>
            </w:r>
          </w:p>
        </w:tc>
        <w:tc>
          <w:tcPr>
            <w:tcW w:w="5586"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①建立职工（代表）大会制度，公司制企业应依法设立职工董事、职工监事；</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②职工（代表）大会每年至少召开1次；</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③做好职工代表大会提案办理和反馈工作，大会决定决议得到落实；</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④涉及职工切身利益的规章制度和重大事项经过职工（代表）大会审议通过。</w:t>
            </w:r>
          </w:p>
          <w:p>
            <w:pPr>
              <w:pStyle w:val="4"/>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（尚不具备建立职工代表大会制度条件的小微企业，可通过区域性行业性职工代表大会覆盖。）</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3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6.4</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厂务</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公开</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①建立厂务公开制度，有固定公开栏及其他公开形式，公开内容全面、真实、及时；</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②通过协商会、恳谈会等形式定期与职工代表（工会）进行沟通，了解并及时处理职工意见建议。</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6.5</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互助</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互济</w:t>
            </w:r>
          </w:p>
        </w:tc>
        <w:tc>
          <w:tcPr>
            <w:tcW w:w="5586"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①建立职工互助互济保障制度；</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②开展困难职工帮扶工作。</w:t>
            </w:r>
          </w:p>
        </w:tc>
        <w:tc>
          <w:tcPr>
            <w:tcW w:w="1037"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343"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劳动</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争议</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调处</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7.1</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普法</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宣传</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①宣传普及劳动法律知识，定期组织开展劳动法律知识学习；</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②单位主要负责人参加劳动法律知识学习。</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1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7.2</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调解</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①建立劳动争议调解组织和工作制度，设立工会劳动法律监督委员会；</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②调解组织人员组成依法合规。</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7.3</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沟通</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机制</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①职工诉求表达制度健全、渠道畅通；</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②用人单位与劳动者定期、及时沟通。</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7.4</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预警</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机制</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①建立劳动争议预警制度；</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②依法报告裁员和重大劳动争议事项。</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01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7.5</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调解</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①劳动争议调解及时有效，调解成功率达60%以上；</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②3人及以上劳动监察投诉或仲裁案件不超过2件；</w:t>
            </w:r>
          </w:p>
          <w:p>
            <w:pPr>
              <w:keepNext w:val="0"/>
              <w:keepLines w:val="0"/>
              <w:pageBreakBefore w:val="0"/>
              <w:kinsoku/>
              <w:wordWrap/>
              <w:overflowPunct/>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③劳动监察限期整改完成率100%。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8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培训</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教育</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开展</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培训</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常态化开展①岗位练兵、②技能培训等活动。</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02"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技能</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①开展劳动竞赛、职业技能竞赛、职工创新等活动；</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②依法提取使用职工教育培训经费，开展技能培训。</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277" w:hRule="atLeast"/>
          <w:jc w:val="center"/>
        </w:trPr>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素质</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鼓励职工参加①学历教育，②继续教育；③提高职工技能水平和文化知识水平，拓宽职工成长成才空间。</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12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9</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企业</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文化</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b/>
                <w:bCs/>
                <w:color w:val="000000" w:themeColor="text1"/>
                <w:sz w:val="24"/>
                <w:szCs w:val="24"/>
                <w14:textFill>
                  <w14:solidFill>
                    <w14:schemeClr w14:val="tx1"/>
                  </w14:solidFill>
                </w14:textFill>
              </w:rPr>
              <w:t>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文化</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①努力培育与中华优秀传统文化相契合的企业精神和健康向上的企业文化；</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②体现合作共赢、敬业诚信、和谐发展的核心价值理念，企业文化在生产管理中有明确载体和具体体现；职工对企业的核心价值观和企业精神认同度较高。</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322"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素质</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提升</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①注重提升职工生活品质，支持和帮助生育职工平衡工作和家庭责任；</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②不断改善职工的工作、学习和生活条件。</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907"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人文</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关怀</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①有职工文体活动场所并正常开放；</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②定期组织开展职工文化活动；</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③注重职工的心理需求和心理健康，建立心理危机干预预警机制；</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④创建“模范职工之家”。</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各0.5分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70"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0</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职工</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满意</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程度</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（10分）</w:t>
            </w:r>
          </w:p>
        </w:tc>
        <w:tc>
          <w:tcPr>
            <w:tcW w:w="7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民主</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测评</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95%及以上职工对单位劳动关系状况满意。（含95%）</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10分</w:t>
            </w:r>
          </w:p>
        </w:tc>
        <w:tc>
          <w:tcPr>
            <w:tcW w:w="521"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720"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90%—95%的职工对单位劳动关系状况满意。（含90%）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757"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85%—90%的职工对单位劳动关系状况满意。（含85%）</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6分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843"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80%—85%的职工对单位劳动关系状况满意。（含80%）</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4分</w:t>
            </w:r>
          </w:p>
        </w:tc>
        <w:tc>
          <w:tcPr>
            <w:tcW w:w="52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加分</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（10分）</w:t>
            </w: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11.1</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党建</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企业在评定期内获评市级及以上表彰的先进企业党组织。</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11.2</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健康</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①每年为职工提供法定职业健康要求以外的身体检查；②实行带薪疗养。</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11.3</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职工</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补助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①建立企业职工补助制度，如发放交通补助、用餐补助等；②企业工会参加职工互助保险；</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③为本企业职工建设廉租房或平价房等。</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76"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11.4</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补充</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保险</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①建立企业年金；</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②为职工办理补充商业保险。</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1459" w:hRule="atLeast"/>
          <w:jc w:val="center"/>
        </w:trPr>
        <w:tc>
          <w:tcPr>
            <w:tcW w:w="96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11.5</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典型</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模范</w:t>
            </w:r>
          </w:p>
        </w:tc>
        <w:tc>
          <w:tcPr>
            <w:tcW w:w="558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①</w:t>
            </w:r>
            <w:r>
              <w:rPr>
                <w:rFonts w:hint="eastAsia" w:ascii="仿宋_GB2312" w:hAnsi="仿宋_GB2312" w:eastAsia="仿宋_GB2312" w:cs="仿宋_GB2312"/>
                <w:color w:val="000000" w:themeColor="text1"/>
                <w:kern w:val="2"/>
                <w:sz w:val="24"/>
                <w:szCs w:val="24"/>
                <w:lang w:val="en" w:eastAsia="zh-CN" w:bidi="ar-SA"/>
                <w14:textFill>
                  <w14:solidFill>
                    <w14:schemeClr w14:val="tx1"/>
                  </w14:solidFill>
                </w14:textFill>
              </w:rPr>
              <w:t>获国家级、省级模范职工之家、五一劳动奖章、厂务公开民主管理先进单位等荣誉</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 w:eastAsia="zh-CN" w:bidi="ar-SA"/>
                <w14:textFill>
                  <w14:solidFill>
                    <w14:schemeClr w14:val="tx1"/>
                  </w14:solidFill>
                </w14:textFill>
              </w:rPr>
              <w:t>②企业在和谐劳动关系创建活动中的先进经验做法被省级及以上媒体宣传报道。</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2小项</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各1分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4375" w:hRule="atLeast"/>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否决</w:t>
            </w:r>
          </w:p>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tc>
        <w:tc>
          <w:tcPr>
            <w:tcW w:w="6321" w:type="dxa"/>
            <w:gridSpan w:val="2"/>
            <w:tcBorders>
              <w:tl2br w:val="nil"/>
              <w:tr2bl w:val="nil"/>
            </w:tcBorders>
            <w:noWrap w:val="0"/>
            <w:vAlign w:val="center"/>
          </w:tcPr>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违反劳动法律法规拒不改正；</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非法使用童工；</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未依法建立工会组织，拖欠工会经费；</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发生重大伤亡事故、重大环保责任事故、重大质量事故、食品安全事故和职业病危害事故；</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因劳动保障违法行为引发群体性事件、极端事件或造成严重不良社会影响；</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被国家企业信用信息公示系统列入严重违法失信企业名单；</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职工对企业劳动关系状况民主测评满意度低于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0%；</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评价认定或复核过程中发现有造假、作弊行为；</w:t>
            </w:r>
          </w:p>
          <w:p>
            <w:pPr>
              <w:pStyle w:val="26"/>
              <w:keepNext w:val="0"/>
              <w:keepLines w:val="0"/>
              <w:pageBreakBefore w:val="0"/>
              <w:tabs>
                <w:tab w:val="left" w:pos="404"/>
                <w:tab w:val="clear" w:pos="1276"/>
              </w:tabs>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经三方委员会办公室认定不得进行评价和复核的其它情形。</w:t>
            </w:r>
          </w:p>
        </w:tc>
        <w:tc>
          <w:tcPr>
            <w:tcW w:w="103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近三年出现否决项目情形之一的企业，不进行劳动关系和谐状况的评价和复核。</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804" w:hRule="atLeast"/>
          <w:jc w:val="center"/>
        </w:trPr>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总分</w:t>
            </w:r>
          </w:p>
        </w:tc>
        <w:tc>
          <w:tcPr>
            <w:tcW w:w="7358"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满分：建设项目（100分）+加分项（10分）=110分</w:t>
            </w:r>
          </w:p>
        </w:tc>
        <w:tc>
          <w:tcPr>
            <w:tcW w:w="52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firstLine="0" w:firstLine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color w:val="000000" w:themeColor="text1"/>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color w:val="000000" w:themeColor="text1"/>
          <w14:textFill>
            <w14:solidFill>
              <w14:schemeClr w14:val="tx1"/>
            </w14:solidFill>
          </w14:textFill>
        </w:rPr>
      </w:pPr>
    </w:p>
    <w:p>
      <w:pPr>
        <w:rPr>
          <w:rFonts w:hint="default" w:ascii="仿宋_GB2312" w:hAnsi="仿宋_GB2312" w:cs="仿宋_GB2312"/>
          <w:color w:val="000000" w:themeColor="text1"/>
          <w:kern w:val="0"/>
          <w:szCs w:val="32"/>
          <w:lang w:val="en-US" w:eastAsia="zh-CN"/>
          <w14:textFill>
            <w14:solidFill>
              <w14:schemeClr w14:val="tx1"/>
            </w14:solidFill>
          </w14:textFill>
        </w:rPr>
      </w:pPr>
      <w:bookmarkStart w:id="0" w:name="_GoBack"/>
      <w:bookmarkEnd w:id="0"/>
    </w:p>
    <w:sectPr>
      <w:footerReference r:id="rId3" w:type="default"/>
      <w:pgSz w:w="11906" w:h="16838"/>
      <w:pgMar w:top="1701" w:right="1531" w:bottom="1984" w:left="1531" w:header="851" w:footer="1701"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9" o:spid="_x0000_s1026" o:spt="202" type="#_x0000_t202" style="position:absolute;left:0pt;margin-left:212.95pt;margin-top:0pt;height:23.2pt;width:29.75pt;mso-position-horizontal-relative:margin;z-index:251661312;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OUPv9YAAAAHAQAA&#10;DwAAAAAAAAABACAAAAAiAAAAZHJzL2Rvd25yZXYueG1sUEsBAhQAFAAAAAgAh07iQKRP/4CpAQAA&#10;MQMAAA4AAAAAAAAAAQAgAAAAJQEAAGRycy9lMm9Eb2MueG1sUEsFBgAAAAAGAAYAWQEAAEAFAAAA&#10;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221157E"/>
    <w:rsid w:val="028750E8"/>
    <w:rsid w:val="03690441"/>
    <w:rsid w:val="03A458BE"/>
    <w:rsid w:val="03B52763"/>
    <w:rsid w:val="03EB7F7F"/>
    <w:rsid w:val="03F17A25"/>
    <w:rsid w:val="043C6685"/>
    <w:rsid w:val="0473602D"/>
    <w:rsid w:val="04C44564"/>
    <w:rsid w:val="050E27C6"/>
    <w:rsid w:val="05386DF5"/>
    <w:rsid w:val="057A2DE6"/>
    <w:rsid w:val="05A71C29"/>
    <w:rsid w:val="0606175B"/>
    <w:rsid w:val="063B65EF"/>
    <w:rsid w:val="06A82868"/>
    <w:rsid w:val="072E2E1B"/>
    <w:rsid w:val="07A74BC3"/>
    <w:rsid w:val="07F76C9F"/>
    <w:rsid w:val="080262A9"/>
    <w:rsid w:val="084708DB"/>
    <w:rsid w:val="08DE0F2A"/>
    <w:rsid w:val="08E51592"/>
    <w:rsid w:val="09032AE5"/>
    <w:rsid w:val="092377F6"/>
    <w:rsid w:val="093A3797"/>
    <w:rsid w:val="09DC44E6"/>
    <w:rsid w:val="09EA67EA"/>
    <w:rsid w:val="0A0341E4"/>
    <w:rsid w:val="0A336CD9"/>
    <w:rsid w:val="0AA74A8B"/>
    <w:rsid w:val="0B406D10"/>
    <w:rsid w:val="0B97435B"/>
    <w:rsid w:val="0C027DE4"/>
    <w:rsid w:val="0C465F4E"/>
    <w:rsid w:val="0CBF5D97"/>
    <w:rsid w:val="0D294A8D"/>
    <w:rsid w:val="0D992DCF"/>
    <w:rsid w:val="0DA571A6"/>
    <w:rsid w:val="0E420561"/>
    <w:rsid w:val="0F831C00"/>
    <w:rsid w:val="0FE73BC6"/>
    <w:rsid w:val="10523256"/>
    <w:rsid w:val="1078603E"/>
    <w:rsid w:val="10AB5AB2"/>
    <w:rsid w:val="10B31A68"/>
    <w:rsid w:val="10D04D5E"/>
    <w:rsid w:val="11050F13"/>
    <w:rsid w:val="11946D97"/>
    <w:rsid w:val="11C14DAC"/>
    <w:rsid w:val="1231727F"/>
    <w:rsid w:val="123B0542"/>
    <w:rsid w:val="125B5016"/>
    <w:rsid w:val="129E34EA"/>
    <w:rsid w:val="12AE1ECD"/>
    <w:rsid w:val="12C32959"/>
    <w:rsid w:val="13646E34"/>
    <w:rsid w:val="14682B50"/>
    <w:rsid w:val="146E3022"/>
    <w:rsid w:val="14FC36F8"/>
    <w:rsid w:val="1518571A"/>
    <w:rsid w:val="15913AED"/>
    <w:rsid w:val="159D7F83"/>
    <w:rsid w:val="15BE7DC5"/>
    <w:rsid w:val="15DA0ED2"/>
    <w:rsid w:val="15F831B4"/>
    <w:rsid w:val="15FB3BCC"/>
    <w:rsid w:val="160A591B"/>
    <w:rsid w:val="160E11CD"/>
    <w:rsid w:val="1661603A"/>
    <w:rsid w:val="170959FE"/>
    <w:rsid w:val="1744245B"/>
    <w:rsid w:val="174B10C2"/>
    <w:rsid w:val="17600335"/>
    <w:rsid w:val="17CD56AF"/>
    <w:rsid w:val="18885F20"/>
    <w:rsid w:val="189A04DB"/>
    <w:rsid w:val="18BC142A"/>
    <w:rsid w:val="18D66884"/>
    <w:rsid w:val="1955553E"/>
    <w:rsid w:val="195975F0"/>
    <w:rsid w:val="196C4A9E"/>
    <w:rsid w:val="19A74C5C"/>
    <w:rsid w:val="19AB73ED"/>
    <w:rsid w:val="1A14175C"/>
    <w:rsid w:val="1A1B6218"/>
    <w:rsid w:val="1A5833F8"/>
    <w:rsid w:val="1A701613"/>
    <w:rsid w:val="1A986F32"/>
    <w:rsid w:val="1AF949A4"/>
    <w:rsid w:val="1B2044F3"/>
    <w:rsid w:val="1B4B12A7"/>
    <w:rsid w:val="1B7B0787"/>
    <w:rsid w:val="1B7E7040"/>
    <w:rsid w:val="1BBA3BA1"/>
    <w:rsid w:val="1C057437"/>
    <w:rsid w:val="1C9D47C2"/>
    <w:rsid w:val="1DD24E09"/>
    <w:rsid w:val="1E5336DE"/>
    <w:rsid w:val="1EB9030D"/>
    <w:rsid w:val="1EFF59FC"/>
    <w:rsid w:val="1F206FB3"/>
    <w:rsid w:val="1F845D6A"/>
    <w:rsid w:val="1FD015FF"/>
    <w:rsid w:val="1FDE4D9C"/>
    <w:rsid w:val="20F72531"/>
    <w:rsid w:val="2108756D"/>
    <w:rsid w:val="21482C1A"/>
    <w:rsid w:val="21514EDC"/>
    <w:rsid w:val="21533E3D"/>
    <w:rsid w:val="21BE782A"/>
    <w:rsid w:val="228E28C0"/>
    <w:rsid w:val="22BC1EAF"/>
    <w:rsid w:val="22C156C2"/>
    <w:rsid w:val="236E0725"/>
    <w:rsid w:val="237F1FC6"/>
    <w:rsid w:val="245958E8"/>
    <w:rsid w:val="24FB20D8"/>
    <w:rsid w:val="2555736E"/>
    <w:rsid w:val="256429E3"/>
    <w:rsid w:val="257F5809"/>
    <w:rsid w:val="25B85597"/>
    <w:rsid w:val="25F631B1"/>
    <w:rsid w:val="261C17AE"/>
    <w:rsid w:val="268C35F3"/>
    <w:rsid w:val="2693696D"/>
    <w:rsid w:val="26D53080"/>
    <w:rsid w:val="273E2C60"/>
    <w:rsid w:val="27421A02"/>
    <w:rsid w:val="278F2B21"/>
    <w:rsid w:val="27E05F82"/>
    <w:rsid w:val="28B42912"/>
    <w:rsid w:val="28B756B4"/>
    <w:rsid w:val="294D5932"/>
    <w:rsid w:val="296A494E"/>
    <w:rsid w:val="299C1D9F"/>
    <w:rsid w:val="29CA1A29"/>
    <w:rsid w:val="29E5092E"/>
    <w:rsid w:val="2A2E26C9"/>
    <w:rsid w:val="2AC82298"/>
    <w:rsid w:val="2AE45451"/>
    <w:rsid w:val="2AEE6578"/>
    <w:rsid w:val="2B8E7649"/>
    <w:rsid w:val="2BC0152E"/>
    <w:rsid w:val="2BCD747C"/>
    <w:rsid w:val="2BCF0D83"/>
    <w:rsid w:val="2BF6456E"/>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11D2FF7"/>
    <w:rsid w:val="314F5001"/>
    <w:rsid w:val="31515363"/>
    <w:rsid w:val="317F0347"/>
    <w:rsid w:val="3186219F"/>
    <w:rsid w:val="31D8235C"/>
    <w:rsid w:val="32B34C75"/>
    <w:rsid w:val="32C27A55"/>
    <w:rsid w:val="333F7619"/>
    <w:rsid w:val="33501503"/>
    <w:rsid w:val="33B274EA"/>
    <w:rsid w:val="33D84968"/>
    <w:rsid w:val="3409767B"/>
    <w:rsid w:val="346D235F"/>
    <w:rsid w:val="351F2801"/>
    <w:rsid w:val="356E4338"/>
    <w:rsid w:val="35BB41C1"/>
    <w:rsid w:val="35E74BEF"/>
    <w:rsid w:val="361765AB"/>
    <w:rsid w:val="36F164A7"/>
    <w:rsid w:val="36F275C1"/>
    <w:rsid w:val="3709378F"/>
    <w:rsid w:val="372A3199"/>
    <w:rsid w:val="37BF5A82"/>
    <w:rsid w:val="37D04C2B"/>
    <w:rsid w:val="384710FB"/>
    <w:rsid w:val="386C44B1"/>
    <w:rsid w:val="38974149"/>
    <w:rsid w:val="389C3D0C"/>
    <w:rsid w:val="38AD2776"/>
    <w:rsid w:val="394D6960"/>
    <w:rsid w:val="39675C20"/>
    <w:rsid w:val="39F52B0B"/>
    <w:rsid w:val="3A1C5D51"/>
    <w:rsid w:val="3A4715D5"/>
    <w:rsid w:val="3A5A4265"/>
    <w:rsid w:val="3A8B43DA"/>
    <w:rsid w:val="3B220FA9"/>
    <w:rsid w:val="3B2C70A3"/>
    <w:rsid w:val="3B5E39CD"/>
    <w:rsid w:val="3B754B97"/>
    <w:rsid w:val="3B987F23"/>
    <w:rsid w:val="3BAF6101"/>
    <w:rsid w:val="3BBD5E38"/>
    <w:rsid w:val="3CAA2F70"/>
    <w:rsid w:val="3CC561C8"/>
    <w:rsid w:val="3CC70C27"/>
    <w:rsid w:val="3CF02101"/>
    <w:rsid w:val="3D4154DB"/>
    <w:rsid w:val="3D7837D5"/>
    <w:rsid w:val="3DEC0F7D"/>
    <w:rsid w:val="3DF2592A"/>
    <w:rsid w:val="3E2422A0"/>
    <w:rsid w:val="3EBD3F5D"/>
    <w:rsid w:val="3EDE3458"/>
    <w:rsid w:val="3F4D07F1"/>
    <w:rsid w:val="4017219B"/>
    <w:rsid w:val="40257D94"/>
    <w:rsid w:val="407706C0"/>
    <w:rsid w:val="409F5515"/>
    <w:rsid w:val="40E301EE"/>
    <w:rsid w:val="410A6F96"/>
    <w:rsid w:val="416A441E"/>
    <w:rsid w:val="417F47F1"/>
    <w:rsid w:val="41DE2CFB"/>
    <w:rsid w:val="42893D3A"/>
    <w:rsid w:val="42BE1837"/>
    <w:rsid w:val="432614DE"/>
    <w:rsid w:val="43336E0B"/>
    <w:rsid w:val="43362BE2"/>
    <w:rsid w:val="434717C6"/>
    <w:rsid w:val="43621B71"/>
    <w:rsid w:val="436C47E1"/>
    <w:rsid w:val="438F0F0A"/>
    <w:rsid w:val="44366493"/>
    <w:rsid w:val="445B6DF5"/>
    <w:rsid w:val="447877DD"/>
    <w:rsid w:val="44871F3E"/>
    <w:rsid w:val="450F658C"/>
    <w:rsid w:val="45DF6814"/>
    <w:rsid w:val="46247A9B"/>
    <w:rsid w:val="46650EB2"/>
    <w:rsid w:val="468F49CF"/>
    <w:rsid w:val="469B08F8"/>
    <w:rsid w:val="47830D52"/>
    <w:rsid w:val="4879088D"/>
    <w:rsid w:val="48905AA5"/>
    <w:rsid w:val="48A86E46"/>
    <w:rsid w:val="48E81A30"/>
    <w:rsid w:val="49333617"/>
    <w:rsid w:val="4A147DAB"/>
    <w:rsid w:val="4AC255E9"/>
    <w:rsid w:val="4AD30E7E"/>
    <w:rsid w:val="4B2D3AC7"/>
    <w:rsid w:val="4C0F79E4"/>
    <w:rsid w:val="4C14740D"/>
    <w:rsid w:val="4C6A4E37"/>
    <w:rsid w:val="4CBB6275"/>
    <w:rsid w:val="4CFB7B16"/>
    <w:rsid w:val="4DBB5DF2"/>
    <w:rsid w:val="4DE11F36"/>
    <w:rsid w:val="4E6A2CDA"/>
    <w:rsid w:val="4E706F4C"/>
    <w:rsid w:val="4EEC2E60"/>
    <w:rsid w:val="4F0D7483"/>
    <w:rsid w:val="4F0E0DD4"/>
    <w:rsid w:val="4F175412"/>
    <w:rsid w:val="4F3A2BA8"/>
    <w:rsid w:val="4F4C4D6B"/>
    <w:rsid w:val="4F566C55"/>
    <w:rsid w:val="4F927D92"/>
    <w:rsid w:val="4FAF1F74"/>
    <w:rsid w:val="4FDD482F"/>
    <w:rsid w:val="4FE77CF1"/>
    <w:rsid w:val="501417A0"/>
    <w:rsid w:val="50C90150"/>
    <w:rsid w:val="50F548F4"/>
    <w:rsid w:val="51096F4B"/>
    <w:rsid w:val="52232583"/>
    <w:rsid w:val="52382CAF"/>
    <w:rsid w:val="529303F9"/>
    <w:rsid w:val="52A315FF"/>
    <w:rsid w:val="52D81591"/>
    <w:rsid w:val="52E61EB3"/>
    <w:rsid w:val="53360AA2"/>
    <w:rsid w:val="53B16AC3"/>
    <w:rsid w:val="53DA47B4"/>
    <w:rsid w:val="540D766A"/>
    <w:rsid w:val="541C26D7"/>
    <w:rsid w:val="54290C55"/>
    <w:rsid w:val="54841E02"/>
    <w:rsid w:val="54D80180"/>
    <w:rsid w:val="54EF03E5"/>
    <w:rsid w:val="55246259"/>
    <w:rsid w:val="562F7DA9"/>
    <w:rsid w:val="563F0DFB"/>
    <w:rsid w:val="573970F4"/>
    <w:rsid w:val="580440BC"/>
    <w:rsid w:val="580948ED"/>
    <w:rsid w:val="582962EA"/>
    <w:rsid w:val="58FB67C5"/>
    <w:rsid w:val="59321A3B"/>
    <w:rsid w:val="5A552F9B"/>
    <w:rsid w:val="5A5959F5"/>
    <w:rsid w:val="5B213B18"/>
    <w:rsid w:val="5B443521"/>
    <w:rsid w:val="5B5759ED"/>
    <w:rsid w:val="5B687260"/>
    <w:rsid w:val="5B867103"/>
    <w:rsid w:val="5BD66E43"/>
    <w:rsid w:val="5BEA280B"/>
    <w:rsid w:val="5C6A2193"/>
    <w:rsid w:val="5C9F6957"/>
    <w:rsid w:val="5CAA643F"/>
    <w:rsid w:val="5CFB4850"/>
    <w:rsid w:val="5D087916"/>
    <w:rsid w:val="5E150EBA"/>
    <w:rsid w:val="5E360B97"/>
    <w:rsid w:val="5EEA44C7"/>
    <w:rsid w:val="5F2C456C"/>
    <w:rsid w:val="602022DF"/>
    <w:rsid w:val="60240B79"/>
    <w:rsid w:val="60EC72CA"/>
    <w:rsid w:val="60F90874"/>
    <w:rsid w:val="61782E89"/>
    <w:rsid w:val="620F5AEA"/>
    <w:rsid w:val="626529D6"/>
    <w:rsid w:val="62DF42BE"/>
    <w:rsid w:val="630929B2"/>
    <w:rsid w:val="631B712C"/>
    <w:rsid w:val="639338AE"/>
    <w:rsid w:val="63A06456"/>
    <w:rsid w:val="63DC6159"/>
    <w:rsid w:val="64594D68"/>
    <w:rsid w:val="64AD0DCC"/>
    <w:rsid w:val="65070BD2"/>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DB05CE"/>
    <w:rsid w:val="6A1265F0"/>
    <w:rsid w:val="6A1575A8"/>
    <w:rsid w:val="6A18419D"/>
    <w:rsid w:val="6AFD711C"/>
    <w:rsid w:val="6B601158"/>
    <w:rsid w:val="6B8869BC"/>
    <w:rsid w:val="6B8A136E"/>
    <w:rsid w:val="6BD42CAC"/>
    <w:rsid w:val="6C2B1303"/>
    <w:rsid w:val="6C343B9C"/>
    <w:rsid w:val="6C5B2CA8"/>
    <w:rsid w:val="6CBF5331"/>
    <w:rsid w:val="6D186A87"/>
    <w:rsid w:val="6D2D6B0D"/>
    <w:rsid w:val="6D9107F5"/>
    <w:rsid w:val="6DB711E7"/>
    <w:rsid w:val="6E0D029F"/>
    <w:rsid w:val="6E4B3695"/>
    <w:rsid w:val="6EA104B4"/>
    <w:rsid w:val="6EFF49D5"/>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E25214"/>
    <w:rsid w:val="7222336B"/>
    <w:rsid w:val="72324DF0"/>
    <w:rsid w:val="724C4582"/>
    <w:rsid w:val="726875E6"/>
    <w:rsid w:val="728A7D73"/>
    <w:rsid w:val="72DA0132"/>
    <w:rsid w:val="73A12CFE"/>
    <w:rsid w:val="73AB3525"/>
    <w:rsid w:val="73FB5813"/>
    <w:rsid w:val="74374ED0"/>
    <w:rsid w:val="74930D00"/>
    <w:rsid w:val="74D71CF0"/>
    <w:rsid w:val="75276217"/>
    <w:rsid w:val="75597C97"/>
    <w:rsid w:val="75B53E55"/>
    <w:rsid w:val="75E3613C"/>
    <w:rsid w:val="75F04912"/>
    <w:rsid w:val="76255299"/>
    <w:rsid w:val="7627459A"/>
    <w:rsid w:val="76427275"/>
    <w:rsid w:val="76947B85"/>
    <w:rsid w:val="76A80CBF"/>
    <w:rsid w:val="76C43B4B"/>
    <w:rsid w:val="76D349B2"/>
    <w:rsid w:val="76E8492A"/>
    <w:rsid w:val="77361771"/>
    <w:rsid w:val="77476B5D"/>
    <w:rsid w:val="7750752F"/>
    <w:rsid w:val="777E0A2C"/>
    <w:rsid w:val="77901EDC"/>
    <w:rsid w:val="77B377B3"/>
    <w:rsid w:val="77E95426"/>
    <w:rsid w:val="7878658D"/>
    <w:rsid w:val="78CA526E"/>
    <w:rsid w:val="78E04148"/>
    <w:rsid w:val="78E91962"/>
    <w:rsid w:val="78E9510A"/>
    <w:rsid w:val="78F57BDF"/>
    <w:rsid w:val="790A12A8"/>
    <w:rsid w:val="795A700C"/>
    <w:rsid w:val="79A46577"/>
    <w:rsid w:val="79B14635"/>
    <w:rsid w:val="79BF5A65"/>
    <w:rsid w:val="79D950D2"/>
    <w:rsid w:val="7A2F583C"/>
    <w:rsid w:val="7A3E00DA"/>
    <w:rsid w:val="7A8E3FA7"/>
    <w:rsid w:val="7AA14E52"/>
    <w:rsid w:val="7BDB6391"/>
    <w:rsid w:val="7BF32BD9"/>
    <w:rsid w:val="7BFE0718"/>
    <w:rsid w:val="7C4B1B04"/>
    <w:rsid w:val="7C564281"/>
    <w:rsid w:val="7C906ACB"/>
    <w:rsid w:val="7C912FC4"/>
    <w:rsid w:val="7CCE2702"/>
    <w:rsid w:val="7EB654BC"/>
    <w:rsid w:val="7EFF07AA"/>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14</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2024-03-11T07:08:00Z</cp:lastPrinted>
  <dcterms:modified xsi:type="dcterms:W3CDTF">2024-03-18T01:43:01Z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